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AD" w:rsidRPr="00060FFF" w:rsidRDefault="003743AD" w:rsidP="003743AD">
      <w:pPr>
        <w:ind w:left="6120"/>
        <w:jc w:val="right"/>
        <w:rPr>
          <w:b/>
          <w:caps/>
        </w:rPr>
      </w:pPr>
      <w:r w:rsidRPr="00060FFF">
        <w:rPr>
          <w:b/>
          <w:caps/>
        </w:rPr>
        <w:t>A</w:t>
      </w:r>
      <w:bookmarkStart w:id="0" w:name="_Ref103758771"/>
      <w:bookmarkEnd w:id="0"/>
      <w:r w:rsidRPr="00060FFF">
        <w:rPr>
          <w:b/>
          <w:caps/>
        </w:rPr>
        <w:t>pstiprināts</w:t>
      </w:r>
    </w:p>
    <w:p w:rsidR="003743AD" w:rsidRPr="00060FFF" w:rsidRDefault="003743AD" w:rsidP="003743AD">
      <w:pPr>
        <w:ind w:left="6120"/>
        <w:jc w:val="right"/>
      </w:pPr>
      <w:r w:rsidRPr="00060FFF">
        <w:t>VAS “Tiesu namu aģentūra”</w:t>
      </w:r>
    </w:p>
    <w:p w:rsidR="003743AD" w:rsidRPr="00060FFF" w:rsidRDefault="00060FFF" w:rsidP="003743AD">
      <w:pPr>
        <w:ind w:left="6120"/>
        <w:jc w:val="right"/>
      </w:pPr>
      <w:r>
        <w:t>iepirkuma komisijas</w:t>
      </w:r>
    </w:p>
    <w:p w:rsidR="003743AD" w:rsidRPr="00060FFF" w:rsidRDefault="003743AD" w:rsidP="003743AD">
      <w:pPr>
        <w:tabs>
          <w:tab w:val="left" w:pos="6360"/>
        </w:tabs>
        <w:ind w:left="6120"/>
        <w:jc w:val="right"/>
      </w:pPr>
      <w:r w:rsidRPr="00060FFF">
        <w:t xml:space="preserve">2017. gada </w:t>
      </w:r>
      <w:r w:rsidR="00365833">
        <w:t>30</w:t>
      </w:r>
      <w:r w:rsidRPr="00060FFF">
        <w:t>.</w:t>
      </w:r>
      <w:r w:rsidR="00286166" w:rsidRPr="00060FFF">
        <w:t xml:space="preserve"> jūnija</w:t>
      </w:r>
      <w:r w:rsidRPr="00060FFF">
        <w:t xml:space="preserve"> sēdē</w:t>
      </w:r>
    </w:p>
    <w:p w:rsidR="003743AD" w:rsidRPr="00060FFF" w:rsidRDefault="003743AD" w:rsidP="003743AD">
      <w:pPr>
        <w:tabs>
          <w:tab w:val="left" w:pos="6240"/>
          <w:tab w:val="left" w:pos="6360"/>
        </w:tabs>
        <w:ind w:left="6120"/>
        <w:jc w:val="right"/>
      </w:pPr>
      <w:r w:rsidRPr="00060FFF">
        <w:t>protokols Nr.</w:t>
      </w:r>
      <w:r w:rsidR="00404E4B" w:rsidRPr="00060FFF">
        <w:t> 1</w:t>
      </w:r>
    </w:p>
    <w:p w:rsidR="00573C44" w:rsidRPr="00060FFF" w:rsidRDefault="00C37C1F" w:rsidP="00573C44">
      <w:pPr>
        <w:jc w:val="center"/>
        <w:rPr>
          <w:b/>
        </w:rPr>
      </w:pPr>
      <w:r w:rsidRPr="00060FFF">
        <w:rPr>
          <w:b/>
        </w:rPr>
        <w:t>Atklātā konkursa</w:t>
      </w:r>
    </w:p>
    <w:p w:rsidR="00573C44" w:rsidRPr="00060FFF" w:rsidRDefault="00060FFF" w:rsidP="00286166">
      <w:pPr>
        <w:jc w:val="center"/>
        <w:rPr>
          <w:b/>
        </w:rPr>
      </w:pPr>
      <w:r w:rsidRPr="00060FFF">
        <w:rPr>
          <w:b/>
        </w:rPr>
        <w:t xml:space="preserve"> </w:t>
      </w:r>
      <w:r w:rsidR="005A7823" w:rsidRPr="00060FFF">
        <w:rPr>
          <w:b/>
        </w:rPr>
        <w:t>“</w:t>
      </w:r>
      <w:r w:rsidR="00286166" w:rsidRPr="00060FFF">
        <w:rPr>
          <w:b/>
        </w:rPr>
        <w:t>Elektroenerģijas iegāde VAS Tiesu namu aģentūra vajadzībām</w:t>
      </w:r>
      <w:r w:rsidR="005A7823" w:rsidRPr="00060FFF">
        <w:rPr>
          <w:b/>
        </w:rPr>
        <w:t>”</w:t>
      </w:r>
      <w:r w:rsidR="00573C44" w:rsidRPr="00060FFF">
        <w:rPr>
          <w:b/>
        </w:rPr>
        <w:t>,</w:t>
      </w:r>
    </w:p>
    <w:p w:rsidR="00573C44" w:rsidRPr="00060FFF" w:rsidRDefault="005A7823" w:rsidP="00573C44">
      <w:pPr>
        <w:jc w:val="center"/>
        <w:rPr>
          <w:b/>
        </w:rPr>
      </w:pPr>
      <w:r w:rsidRPr="00060FFF">
        <w:rPr>
          <w:b/>
        </w:rPr>
        <w:t>identifikācijas Nr. TNA 2017</w:t>
      </w:r>
      <w:r w:rsidR="00573C44" w:rsidRPr="00060FFF">
        <w:rPr>
          <w:b/>
        </w:rPr>
        <w:t>/</w:t>
      </w:r>
      <w:r w:rsidR="00286166" w:rsidRPr="00060FFF">
        <w:rPr>
          <w:b/>
        </w:rPr>
        <w:t>9</w:t>
      </w:r>
    </w:p>
    <w:p w:rsidR="00573C44" w:rsidRPr="00060FFF" w:rsidRDefault="00176F94" w:rsidP="00573C44">
      <w:pPr>
        <w:jc w:val="center"/>
        <w:rPr>
          <w:b/>
        </w:rPr>
      </w:pPr>
      <w:r w:rsidRPr="00060FFF">
        <w:rPr>
          <w:b/>
        </w:rPr>
        <w:t>nolikums</w:t>
      </w:r>
    </w:p>
    <w:p w:rsidR="00573C44" w:rsidRPr="00060FFF" w:rsidRDefault="00573C44" w:rsidP="00573C44"/>
    <w:p w:rsidR="00573C44" w:rsidRPr="00060FFF" w:rsidRDefault="00573C44" w:rsidP="00573C44">
      <w:pPr>
        <w:numPr>
          <w:ilvl w:val="0"/>
          <w:numId w:val="1"/>
        </w:numPr>
        <w:tabs>
          <w:tab w:val="left" w:pos="180"/>
        </w:tabs>
        <w:ind w:hanging="720"/>
        <w:jc w:val="center"/>
        <w:rPr>
          <w:b/>
        </w:rPr>
      </w:pPr>
      <w:r w:rsidRPr="00060FFF">
        <w:rPr>
          <w:b/>
          <w:bCs/>
        </w:rPr>
        <w:t>Vispārīgā informācija</w:t>
      </w:r>
    </w:p>
    <w:p w:rsidR="00573C44" w:rsidRPr="00060FFF" w:rsidRDefault="00573C44" w:rsidP="00060FFF">
      <w:pPr>
        <w:tabs>
          <w:tab w:val="left" w:pos="180"/>
        </w:tabs>
      </w:pPr>
    </w:p>
    <w:p w:rsidR="00573C44" w:rsidRPr="00060FFF" w:rsidRDefault="00573C44" w:rsidP="00573C44">
      <w:pPr>
        <w:ind w:left="567" w:hanging="567"/>
        <w:rPr>
          <w:b/>
        </w:rPr>
      </w:pPr>
      <w:bookmarkStart w:id="1" w:name="_Toc59334718"/>
      <w:bookmarkStart w:id="2" w:name="_Toc61422121"/>
      <w:r w:rsidRPr="00060FFF">
        <w:rPr>
          <w:b/>
        </w:rPr>
        <w:t>1.1.</w:t>
      </w:r>
      <w:r w:rsidRPr="00060FFF">
        <w:tab/>
      </w:r>
      <w:r w:rsidRPr="00060FFF">
        <w:rPr>
          <w:b/>
        </w:rPr>
        <w:t>Iepirkuma procedūras veids un identifikācijas numurs</w:t>
      </w:r>
      <w:bookmarkEnd w:id="1"/>
      <w:bookmarkEnd w:id="2"/>
    </w:p>
    <w:p w:rsidR="00573C44" w:rsidRPr="00060FFF" w:rsidRDefault="00435320" w:rsidP="00573C44">
      <w:pPr>
        <w:ind w:left="567"/>
        <w:jc w:val="both"/>
        <w:rPr>
          <w:bCs/>
        </w:rPr>
      </w:pPr>
      <w:r w:rsidRPr="00060FFF">
        <w:t>Atklāts konkurss</w:t>
      </w:r>
      <w:r w:rsidR="005A7823" w:rsidRPr="00060FFF">
        <w:rPr>
          <w:bCs/>
          <w:iCs/>
        </w:rPr>
        <w:t>, identifikācijas Nr. TNA2017</w:t>
      </w:r>
      <w:r w:rsidR="00573C44" w:rsidRPr="00060FFF">
        <w:rPr>
          <w:bCs/>
          <w:iCs/>
        </w:rPr>
        <w:t>/</w:t>
      </w:r>
      <w:r w:rsidR="00286166" w:rsidRPr="00060FFF">
        <w:rPr>
          <w:bCs/>
          <w:iCs/>
        </w:rPr>
        <w:t>9</w:t>
      </w:r>
    </w:p>
    <w:p w:rsidR="00060FFF" w:rsidRPr="00060FFF" w:rsidRDefault="00060FFF" w:rsidP="00573C44">
      <w:pPr>
        <w:suppressAutoHyphens w:val="0"/>
        <w:jc w:val="both"/>
        <w:rPr>
          <w:b/>
          <w:lang w:eastAsia="en-US"/>
        </w:rPr>
      </w:pPr>
    </w:p>
    <w:p w:rsidR="00573C44" w:rsidRPr="00060FFF" w:rsidRDefault="00573C44" w:rsidP="00573C44">
      <w:pPr>
        <w:suppressAutoHyphens w:val="0"/>
        <w:jc w:val="both"/>
        <w:rPr>
          <w:b/>
          <w:lang w:eastAsia="en-US"/>
        </w:rPr>
      </w:pPr>
      <w:r w:rsidRPr="00060FFF">
        <w:rPr>
          <w:b/>
          <w:lang w:eastAsia="en-US"/>
        </w:rPr>
        <w:t>1.2.</w:t>
      </w:r>
      <w:r w:rsidRPr="00060FFF">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573C44" w:rsidRPr="00060FFF" w:rsidTr="00573C44">
        <w:tc>
          <w:tcPr>
            <w:tcW w:w="3260"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Pasūtītāja nosaukums:</w:t>
            </w:r>
          </w:p>
        </w:tc>
        <w:tc>
          <w:tcPr>
            <w:tcW w:w="6237"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Valsts akciju sabiedrība “Tiesu namu aģentūra”</w:t>
            </w:r>
          </w:p>
        </w:tc>
      </w:tr>
      <w:tr w:rsidR="00573C44" w:rsidRPr="00060FFF" w:rsidTr="00573C44">
        <w:tc>
          <w:tcPr>
            <w:tcW w:w="3260"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Juridiskā un biroja adrese:</w:t>
            </w:r>
          </w:p>
        </w:tc>
        <w:tc>
          <w:tcPr>
            <w:tcW w:w="6237"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Baldones iela 1B, Rīga, LV-1007</w:t>
            </w:r>
          </w:p>
        </w:tc>
      </w:tr>
      <w:tr w:rsidR="00573C44" w:rsidRPr="00060FFF" w:rsidTr="00573C44">
        <w:tc>
          <w:tcPr>
            <w:tcW w:w="3260" w:type="dxa"/>
            <w:hideMark/>
          </w:tcPr>
          <w:p w:rsidR="00573C44" w:rsidRPr="00060FFF" w:rsidRDefault="00573C44">
            <w:pPr>
              <w:tabs>
                <w:tab w:val="left" w:pos="709"/>
                <w:tab w:val="left" w:pos="8647"/>
              </w:tabs>
              <w:suppressAutoHyphens w:val="0"/>
              <w:spacing w:line="276" w:lineRule="auto"/>
              <w:ind w:right="330"/>
              <w:rPr>
                <w:lang w:eastAsia="en-US"/>
              </w:rPr>
            </w:pPr>
            <w:r w:rsidRPr="00060FFF">
              <w:rPr>
                <w:lang w:eastAsia="en-US"/>
              </w:rPr>
              <w:t xml:space="preserve">Reģistrācijas numurs: </w:t>
            </w:r>
          </w:p>
        </w:tc>
        <w:tc>
          <w:tcPr>
            <w:tcW w:w="6237"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40003334410</w:t>
            </w:r>
          </w:p>
        </w:tc>
      </w:tr>
      <w:tr w:rsidR="00573C44" w:rsidRPr="00060FFF" w:rsidTr="00573C44">
        <w:tc>
          <w:tcPr>
            <w:tcW w:w="3260"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Tālruņa numurs:</w:t>
            </w:r>
          </w:p>
        </w:tc>
        <w:tc>
          <w:tcPr>
            <w:tcW w:w="6237"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67804765</w:t>
            </w:r>
          </w:p>
        </w:tc>
      </w:tr>
      <w:tr w:rsidR="00573C44" w:rsidRPr="00060FFF" w:rsidTr="00573C44">
        <w:tc>
          <w:tcPr>
            <w:tcW w:w="3260"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Faksa numurs:</w:t>
            </w:r>
          </w:p>
        </w:tc>
        <w:tc>
          <w:tcPr>
            <w:tcW w:w="6237"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67804734</w:t>
            </w:r>
          </w:p>
        </w:tc>
      </w:tr>
      <w:tr w:rsidR="00573C44" w:rsidRPr="00060FFF" w:rsidTr="00573C44">
        <w:tc>
          <w:tcPr>
            <w:tcW w:w="3260" w:type="dxa"/>
            <w:hideMark/>
          </w:tcPr>
          <w:p w:rsidR="00573C44" w:rsidRPr="00060FFF" w:rsidRDefault="00573C44">
            <w:pPr>
              <w:tabs>
                <w:tab w:val="left" w:pos="9781"/>
              </w:tabs>
              <w:suppressAutoHyphens w:val="0"/>
              <w:spacing w:line="276" w:lineRule="auto"/>
              <w:ind w:right="-2"/>
              <w:rPr>
                <w:lang w:eastAsia="en-US"/>
              </w:rPr>
            </w:pPr>
            <w:r w:rsidRPr="00060FFF">
              <w:rPr>
                <w:lang w:eastAsia="en-US"/>
              </w:rPr>
              <w:t xml:space="preserve">Elektroniskā pasta adrese: </w:t>
            </w:r>
          </w:p>
        </w:tc>
        <w:tc>
          <w:tcPr>
            <w:tcW w:w="6237" w:type="dxa"/>
            <w:hideMark/>
          </w:tcPr>
          <w:p w:rsidR="00573C44" w:rsidRPr="00060FFF" w:rsidRDefault="00541175">
            <w:pPr>
              <w:tabs>
                <w:tab w:val="left" w:pos="9781"/>
              </w:tabs>
              <w:suppressAutoHyphens w:val="0"/>
              <w:spacing w:line="276" w:lineRule="auto"/>
              <w:ind w:right="-2"/>
              <w:rPr>
                <w:lang w:eastAsia="en-US"/>
              </w:rPr>
            </w:pPr>
            <w:hyperlink r:id="rId8" w:history="1">
              <w:r w:rsidR="00573C44" w:rsidRPr="00060FFF">
                <w:rPr>
                  <w:rStyle w:val="Hipersaite"/>
                  <w:lang w:eastAsia="en-US"/>
                </w:rPr>
                <w:t>tna@tna.lv</w:t>
              </w:r>
            </w:hyperlink>
            <w:r w:rsidR="00573C44" w:rsidRPr="00060FFF">
              <w:rPr>
                <w:lang w:eastAsia="en-US"/>
              </w:rPr>
              <w:t xml:space="preserve"> </w:t>
            </w:r>
          </w:p>
        </w:tc>
      </w:tr>
      <w:tr w:rsidR="00573C44" w:rsidRPr="00060FFF" w:rsidTr="00573C44">
        <w:tc>
          <w:tcPr>
            <w:tcW w:w="3260" w:type="dxa"/>
            <w:hideMark/>
          </w:tcPr>
          <w:p w:rsidR="00573C44" w:rsidRPr="00060FFF" w:rsidRDefault="00573C44">
            <w:pPr>
              <w:tabs>
                <w:tab w:val="left" w:pos="9781"/>
              </w:tabs>
              <w:suppressAutoHyphens w:val="0"/>
              <w:spacing w:line="276" w:lineRule="auto"/>
              <w:ind w:right="-2"/>
              <w:jc w:val="both"/>
              <w:rPr>
                <w:lang w:eastAsia="en-US"/>
              </w:rPr>
            </w:pPr>
            <w:r w:rsidRPr="00060FFF">
              <w:rPr>
                <w:lang w:eastAsia="en-US"/>
              </w:rPr>
              <w:t>Interneta mājas lapas adrese:</w:t>
            </w:r>
          </w:p>
        </w:tc>
        <w:tc>
          <w:tcPr>
            <w:tcW w:w="6237" w:type="dxa"/>
            <w:hideMark/>
          </w:tcPr>
          <w:p w:rsidR="00573C44" w:rsidRPr="00060FFF" w:rsidRDefault="00541175">
            <w:pPr>
              <w:tabs>
                <w:tab w:val="left" w:pos="9781"/>
              </w:tabs>
              <w:suppressAutoHyphens w:val="0"/>
              <w:spacing w:line="276" w:lineRule="auto"/>
              <w:ind w:right="-2"/>
              <w:jc w:val="both"/>
              <w:rPr>
                <w:lang w:eastAsia="en-US"/>
              </w:rPr>
            </w:pPr>
            <w:hyperlink r:id="rId9" w:history="1">
              <w:r w:rsidR="00573C44" w:rsidRPr="00060FFF">
                <w:rPr>
                  <w:rStyle w:val="Hipersaite"/>
                  <w:lang w:eastAsia="en-US"/>
                </w:rPr>
                <w:t>www.tna.lv</w:t>
              </w:r>
            </w:hyperlink>
          </w:p>
        </w:tc>
      </w:tr>
    </w:tbl>
    <w:p w:rsidR="00060FFF" w:rsidRPr="00060FFF" w:rsidRDefault="00060FFF" w:rsidP="00573C44">
      <w:pPr>
        <w:ind w:left="567" w:hanging="567"/>
        <w:jc w:val="both"/>
      </w:pPr>
    </w:p>
    <w:p w:rsidR="00573C44" w:rsidRPr="00060FFF" w:rsidRDefault="00573C44" w:rsidP="00573C44">
      <w:pPr>
        <w:ind w:left="567" w:hanging="567"/>
        <w:jc w:val="both"/>
      </w:pPr>
      <w:r w:rsidRPr="00060FFF">
        <w:rPr>
          <w:b/>
        </w:rPr>
        <w:t>1.3.</w:t>
      </w:r>
      <w:r w:rsidRPr="00060FFF">
        <w:rPr>
          <w:b/>
        </w:rPr>
        <w:tab/>
        <w:t xml:space="preserve">Pasūtītāja kontaktpersona - </w:t>
      </w:r>
      <w:r w:rsidRPr="00060FFF">
        <w:rPr>
          <w:lang w:eastAsia="en-US"/>
        </w:rPr>
        <w:t>iepirkuma komisijas priekšsēdētājs</w:t>
      </w:r>
      <w:r w:rsidR="005A7823" w:rsidRPr="00060FFF">
        <w:rPr>
          <w:lang w:eastAsia="en-US"/>
        </w:rPr>
        <w:t xml:space="preserve"> </w:t>
      </w:r>
      <w:r w:rsidR="00286166" w:rsidRPr="00060FFF">
        <w:rPr>
          <w:lang w:eastAsia="en-US"/>
        </w:rPr>
        <w:t>Ēriks Dunovskis</w:t>
      </w:r>
      <w:r w:rsidRPr="00060FFF">
        <w:rPr>
          <w:lang w:eastAsia="en-US"/>
        </w:rPr>
        <w:t>, tālrunis</w:t>
      </w:r>
      <w:r w:rsidR="00286166" w:rsidRPr="00060FFF">
        <w:rPr>
          <w:lang w:eastAsia="en-US"/>
        </w:rPr>
        <w:t xml:space="preserve"> 67804765</w:t>
      </w:r>
      <w:r w:rsidRPr="00060FFF">
        <w:rPr>
          <w:bCs/>
          <w:iCs/>
          <w:lang w:eastAsia="en-US"/>
        </w:rPr>
        <w:t xml:space="preserve">, </w:t>
      </w:r>
      <w:r w:rsidRPr="00060FFF">
        <w:rPr>
          <w:lang w:eastAsia="en-US"/>
        </w:rPr>
        <w:t>elektroniskā pasta adrese</w:t>
      </w:r>
      <w:r w:rsidR="005A7823" w:rsidRPr="00060FFF">
        <w:rPr>
          <w:lang w:eastAsia="en-US"/>
        </w:rPr>
        <w:t xml:space="preserve"> </w:t>
      </w:r>
      <w:r w:rsidR="003F7BD7" w:rsidRPr="00060FFF">
        <w:rPr>
          <w:lang w:eastAsia="en-US"/>
        </w:rPr>
        <w:t>eriks.dunovskis</w:t>
      </w:r>
      <w:r w:rsidR="00101AEE" w:rsidRPr="00060FFF">
        <w:rPr>
          <w:lang w:eastAsia="en-US"/>
        </w:rPr>
        <w:t>@tna.lv</w:t>
      </w:r>
      <w:r w:rsidRPr="00060FFF">
        <w:rPr>
          <w:lang w:eastAsia="en-US"/>
        </w:rPr>
        <w:t xml:space="preserve">. </w:t>
      </w:r>
      <w:r w:rsidRPr="00060FFF">
        <w:t xml:space="preserve"> </w:t>
      </w:r>
    </w:p>
    <w:p w:rsidR="00060FFF" w:rsidRPr="00060FFF" w:rsidRDefault="00060FFF" w:rsidP="00573C44">
      <w:pPr>
        <w:ind w:left="567" w:hanging="540"/>
        <w:rPr>
          <w:b/>
        </w:rPr>
      </w:pPr>
    </w:p>
    <w:p w:rsidR="00573C44" w:rsidRPr="00060FFF" w:rsidRDefault="00573C44" w:rsidP="00573C44">
      <w:pPr>
        <w:ind w:left="567" w:hanging="540"/>
        <w:rPr>
          <w:b/>
          <w:bCs/>
          <w:iCs/>
        </w:rPr>
      </w:pPr>
      <w:r w:rsidRPr="00060FFF">
        <w:rPr>
          <w:b/>
        </w:rPr>
        <w:t>1.4.</w:t>
      </w:r>
      <w:r w:rsidRPr="00060FFF">
        <w:tab/>
      </w:r>
      <w:r w:rsidRPr="00060FFF">
        <w:rPr>
          <w:b/>
          <w:bCs/>
          <w:iCs/>
        </w:rPr>
        <w:t>Informācijas apmaiņas kārtība</w:t>
      </w:r>
    </w:p>
    <w:p w:rsidR="00573C44" w:rsidRPr="00060FFF" w:rsidRDefault="00573C44" w:rsidP="00573C44">
      <w:pPr>
        <w:widowControl w:val="0"/>
        <w:tabs>
          <w:tab w:val="left" w:pos="567"/>
        </w:tabs>
        <w:ind w:left="1447" w:hanging="1305"/>
        <w:jc w:val="both"/>
        <w:rPr>
          <w:bCs/>
          <w:snapToGrid w:val="0"/>
          <w:lang w:eastAsia="lv-LV"/>
        </w:rPr>
      </w:pPr>
      <w:r w:rsidRPr="00060FFF">
        <w:rPr>
          <w:b/>
          <w:bCs/>
          <w:snapToGrid w:val="0"/>
          <w:lang w:eastAsia="lv-LV"/>
        </w:rPr>
        <w:tab/>
        <w:t>1.4.1.</w:t>
      </w:r>
      <w:r w:rsidRPr="00060FFF">
        <w:rPr>
          <w:b/>
          <w:bCs/>
          <w:snapToGrid w:val="0"/>
          <w:lang w:eastAsia="lv-LV"/>
        </w:rPr>
        <w:tab/>
      </w:r>
      <w:r w:rsidRPr="00060FFF">
        <w:rPr>
          <w:bCs/>
          <w:snapToGrid w:val="0"/>
          <w:lang w:eastAsia="lv-LV"/>
        </w:rPr>
        <w:t xml:space="preserve">Informāciju par iepirkumu </w:t>
      </w:r>
      <w:r w:rsidRPr="00060FFF">
        <w:rPr>
          <w:lang w:eastAsia="lv-LV"/>
        </w:rPr>
        <w:t>“</w:t>
      </w:r>
      <w:r w:rsidR="00286166" w:rsidRPr="00060FFF">
        <w:rPr>
          <w:iCs/>
          <w:lang w:eastAsia="lv-LV"/>
        </w:rPr>
        <w:t>Elektroenerģijas iegāde VAS Tiesu namu aģentūra vajadzībām</w:t>
      </w:r>
      <w:r w:rsidR="005A7823" w:rsidRPr="00060FFF">
        <w:rPr>
          <w:lang w:eastAsia="lv-LV"/>
        </w:rPr>
        <w:t>”, identifikācijas Nr. TNA 2017</w:t>
      </w:r>
      <w:r w:rsidRPr="00060FFF">
        <w:rPr>
          <w:lang w:eastAsia="lv-LV"/>
        </w:rPr>
        <w:t>/</w:t>
      </w:r>
      <w:r w:rsidR="00286166" w:rsidRPr="00060FFF">
        <w:rPr>
          <w:lang w:eastAsia="lv-LV"/>
        </w:rPr>
        <w:t>9</w:t>
      </w:r>
      <w:r w:rsidRPr="00060FFF">
        <w:rPr>
          <w:lang w:eastAsia="lv-LV"/>
        </w:rPr>
        <w:t xml:space="preserve"> (turpmāk – Iepirkums), </w:t>
      </w:r>
      <w:r w:rsidRPr="00060FFF">
        <w:rPr>
          <w:bCs/>
          <w:snapToGrid w:val="0"/>
          <w:lang w:eastAsia="lv-LV"/>
        </w:rPr>
        <w:t>Pasūtītājs publicē savā mājas lapā internetā</w:t>
      </w:r>
      <w:r w:rsidRPr="00060FFF">
        <w:rPr>
          <w:bCs/>
          <w:snapToGrid w:val="0"/>
          <w:color w:val="0000FF"/>
          <w:lang w:eastAsia="lv-LV"/>
        </w:rPr>
        <w:t xml:space="preserve"> </w:t>
      </w:r>
      <w:hyperlink r:id="rId10" w:history="1">
        <w:r w:rsidRPr="00060FFF">
          <w:rPr>
            <w:rStyle w:val="Hipersaite"/>
            <w:lang w:bidi="ne-NP"/>
          </w:rPr>
          <w:t>www.tna.lv</w:t>
        </w:r>
      </w:hyperlink>
      <w:r w:rsidRPr="00060FFF">
        <w:rPr>
          <w:lang w:bidi="ne-NP"/>
        </w:rPr>
        <w:t>, sadaļā</w:t>
      </w:r>
      <w:r w:rsidRPr="00060FFF">
        <w:rPr>
          <w:color w:val="000000"/>
          <w:lang w:bidi="ne-NP"/>
        </w:rPr>
        <w:t xml:space="preserve"> „Publiskie iepirkumi”.</w:t>
      </w:r>
    </w:p>
    <w:p w:rsidR="00573C44" w:rsidRPr="00060FFF" w:rsidRDefault="00573C44" w:rsidP="00573C44">
      <w:pPr>
        <w:widowControl w:val="0"/>
        <w:tabs>
          <w:tab w:val="left" w:pos="567"/>
        </w:tabs>
        <w:suppressAutoHyphens w:val="0"/>
        <w:ind w:left="1440" w:hanging="1298"/>
        <w:jc w:val="both"/>
        <w:rPr>
          <w:bCs/>
          <w:snapToGrid w:val="0"/>
          <w:lang w:eastAsia="lv-LV"/>
        </w:rPr>
      </w:pPr>
      <w:r w:rsidRPr="00060FFF">
        <w:rPr>
          <w:b/>
          <w:lang w:eastAsia="lv-LV"/>
        </w:rPr>
        <w:tab/>
        <w:t>1.4.2.</w:t>
      </w:r>
      <w:r w:rsidRPr="00060FFF">
        <w:rPr>
          <w:lang w:eastAsia="lv-LV"/>
        </w:rPr>
        <w:tab/>
        <w:t>Ieinteresēto piegādātāju pienākums ir pastāvīgi sekot mājas lapā publicētajai informācijai.</w:t>
      </w:r>
    </w:p>
    <w:p w:rsidR="00573C44" w:rsidRPr="00060FFF" w:rsidRDefault="00573C44" w:rsidP="00573C44">
      <w:pPr>
        <w:widowControl w:val="0"/>
        <w:tabs>
          <w:tab w:val="left" w:pos="567"/>
        </w:tabs>
        <w:suppressAutoHyphens w:val="0"/>
        <w:ind w:left="1440" w:hanging="1298"/>
        <w:jc w:val="both"/>
        <w:rPr>
          <w:bCs/>
          <w:snapToGrid w:val="0"/>
          <w:lang w:eastAsia="lv-LV"/>
        </w:rPr>
      </w:pPr>
      <w:r w:rsidRPr="00060FFF">
        <w:rPr>
          <w:b/>
          <w:lang w:eastAsia="lv-LV"/>
        </w:rPr>
        <w:tab/>
        <w:t>1.4.3.</w:t>
      </w:r>
      <w:r w:rsidRPr="00060FFF">
        <w:rPr>
          <w:lang w:eastAsia="lv-LV"/>
        </w:rPr>
        <w:tab/>
        <w:t xml:space="preserve">Rakstisku skaidrojumu pieprasījumu par Iepirkuma </w:t>
      </w:r>
      <w:r w:rsidR="00434B1F" w:rsidRPr="00060FFF">
        <w:rPr>
          <w:lang w:eastAsia="lv-LV"/>
        </w:rPr>
        <w:t>nolikumu</w:t>
      </w:r>
      <w:r w:rsidRPr="00060FFF">
        <w:rPr>
          <w:lang w:eastAsia="lv-LV"/>
        </w:rPr>
        <w:t xml:space="preserve"> pretendentiem (turpmāk –</w:t>
      </w:r>
      <w:r w:rsidR="00176F94" w:rsidRPr="00060FFF">
        <w:rPr>
          <w:lang w:eastAsia="lv-LV"/>
        </w:rPr>
        <w:t>Nolikums</w:t>
      </w:r>
      <w:r w:rsidRPr="00060FFF">
        <w:rPr>
          <w:lang w:eastAsia="lv-LV"/>
        </w:rPr>
        <w:t xml:space="preserve">) ieinteresētā persona var nosūtīt pa pastu, faksu </w:t>
      </w:r>
      <w:r w:rsidRPr="00060FFF">
        <w:t xml:space="preserve">vai elektronisko pastu </w:t>
      </w:r>
      <w:r w:rsidRPr="00060FFF">
        <w:rPr>
          <w:lang w:eastAsia="lv-LV"/>
        </w:rPr>
        <w:t>(vienlaicīgi, nosūtot to pa pastu), adresējot Iepirkuma komisijai.</w:t>
      </w:r>
    </w:p>
    <w:p w:rsidR="00434B1F" w:rsidRPr="00060FFF" w:rsidRDefault="00573C44" w:rsidP="00573C44">
      <w:pPr>
        <w:widowControl w:val="0"/>
        <w:tabs>
          <w:tab w:val="left" w:pos="567"/>
        </w:tabs>
        <w:suppressAutoHyphens w:val="0"/>
        <w:ind w:left="1418" w:hanging="1276"/>
        <w:jc w:val="both"/>
        <w:rPr>
          <w:bCs/>
          <w:lang w:eastAsia="lv-LV"/>
        </w:rPr>
      </w:pPr>
      <w:r w:rsidRPr="00060FFF">
        <w:rPr>
          <w:b/>
          <w:bCs/>
          <w:lang w:eastAsia="lv-LV"/>
        </w:rPr>
        <w:tab/>
        <w:t>1.4.4.</w:t>
      </w:r>
      <w:r w:rsidRPr="00060FFF">
        <w:rPr>
          <w:bCs/>
          <w:lang w:eastAsia="lv-LV"/>
        </w:rPr>
        <w:tab/>
      </w:r>
      <w:r w:rsidR="00434B1F" w:rsidRPr="00060FFF">
        <w:rPr>
          <w:bCs/>
          <w:snapToGrid w:val="0"/>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w:t>
      </w:r>
      <w:r w:rsidR="00E80239" w:rsidRPr="00060FFF">
        <w:rPr>
          <w:bCs/>
          <w:snapToGrid w:val="0"/>
        </w:rPr>
        <w:t xml:space="preserve"> pieejams I</w:t>
      </w:r>
      <w:r w:rsidR="00434B1F" w:rsidRPr="00060FFF">
        <w:rPr>
          <w:bCs/>
          <w:snapToGrid w:val="0"/>
        </w:rPr>
        <w:t>epirkuma nolikums (</w:t>
      </w:r>
      <w:r w:rsidR="00434B1F" w:rsidRPr="00060FFF">
        <w:rPr>
          <w:bCs/>
        </w:rPr>
        <w:t xml:space="preserve">pasūtītāja mājas lapā internetā </w:t>
      </w:r>
      <w:hyperlink r:id="rId11" w:history="1">
        <w:r w:rsidR="00434B1F" w:rsidRPr="00060FFF">
          <w:rPr>
            <w:rStyle w:val="Hipersaite"/>
            <w:lang w:bidi="ne-NP"/>
          </w:rPr>
          <w:t>www.tna.lv</w:t>
        </w:r>
      </w:hyperlink>
      <w:r w:rsidR="00434B1F" w:rsidRPr="00060FFF">
        <w:rPr>
          <w:rStyle w:val="Hipersaite"/>
          <w:color w:val="auto"/>
        </w:rPr>
        <w:t>)</w:t>
      </w:r>
      <w:r w:rsidR="00434B1F" w:rsidRPr="00060FFF">
        <w:rPr>
          <w:bCs/>
          <w:snapToGrid w:val="0"/>
        </w:rPr>
        <w:t>, norādot arī uzdoto jautājumu.</w:t>
      </w:r>
    </w:p>
    <w:p w:rsidR="00573C44" w:rsidRPr="00060FFF" w:rsidRDefault="00434B1F" w:rsidP="00573C44">
      <w:pPr>
        <w:widowControl w:val="0"/>
        <w:tabs>
          <w:tab w:val="left" w:pos="567"/>
        </w:tabs>
        <w:suppressAutoHyphens w:val="0"/>
        <w:ind w:left="1418" w:hanging="1276"/>
        <w:jc w:val="both"/>
        <w:rPr>
          <w:b/>
          <w:bCs/>
          <w:iCs/>
        </w:rPr>
      </w:pPr>
      <w:r w:rsidRPr="00060FFF">
        <w:rPr>
          <w:bCs/>
          <w:lang w:eastAsia="lv-LV"/>
        </w:rPr>
        <w:tab/>
      </w:r>
      <w:r w:rsidRPr="00060FFF">
        <w:rPr>
          <w:b/>
          <w:bCs/>
          <w:lang w:eastAsia="lv-LV"/>
        </w:rPr>
        <w:t>1.4.5.</w:t>
      </w:r>
      <w:r w:rsidRPr="00060FFF">
        <w:rPr>
          <w:bCs/>
          <w:lang w:eastAsia="lv-LV"/>
        </w:rPr>
        <w:tab/>
      </w:r>
      <w:r w:rsidR="00573C44" w:rsidRPr="00060FFF">
        <w:rPr>
          <w:bCs/>
          <w:lang w:eastAsia="lv-LV"/>
        </w:rPr>
        <w:t xml:space="preserve">Skaidrojumi par </w:t>
      </w:r>
      <w:r w:rsidRPr="00060FFF">
        <w:rPr>
          <w:bCs/>
          <w:lang w:eastAsia="lv-LV"/>
        </w:rPr>
        <w:t xml:space="preserve">Nolikumā </w:t>
      </w:r>
      <w:r w:rsidR="00573C44" w:rsidRPr="00060FFF">
        <w:rPr>
          <w:bCs/>
          <w:lang w:eastAsia="lv-LV"/>
        </w:rPr>
        <w:t xml:space="preserve">noteiktajām prasībām tiek sniegti rakstveidā uz rakstiski saņemta pieprasījuma pamata un ievietoti Pasūtītāja mājas lapā internetā </w:t>
      </w:r>
      <w:hyperlink r:id="rId12" w:history="1">
        <w:r w:rsidR="00573C44" w:rsidRPr="00060FFF">
          <w:rPr>
            <w:rStyle w:val="Hipersaite"/>
          </w:rPr>
          <w:t>www.tna.lv</w:t>
        </w:r>
      </w:hyperlink>
      <w:r w:rsidR="00573C44" w:rsidRPr="00060FFF">
        <w:t>, sadaļā „Publiskie iepirkumi”.</w:t>
      </w:r>
    </w:p>
    <w:p w:rsidR="00060FFF" w:rsidRPr="00060FFF" w:rsidRDefault="00060FFF" w:rsidP="00573C44">
      <w:pPr>
        <w:ind w:left="567" w:hanging="567"/>
        <w:rPr>
          <w:b/>
        </w:rPr>
      </w:pPr>
    </w:p>
    <w:p w:rsidR="00573C44" w:rsidRPr="00060FFF" w:rsidRDefault="00573C44" w:rsidP="00573C44">
      <w:pPr>
        <w:ind w:left="567" w:hanging="567"/>
        <w:rPr>
          <w:b/>
        </w:rPr>
      </w:pPr>
      <w:r w:rsidRPr="00060FFF">
        <w:rPr>
          <w:b/>
        </w:rPr>
        <w:t>1.5.</w:t>
      </w:r>
      <w:r w:rsidRPr="00060FFF">
        <w:rPr>
          <w:b/>
        </w:rPr>
        <w:tab/>
      </w:r>
      <w:r w:rsidRPr="00060FFF">
        <w:rPr>
          <w:b/>
          <w:bCs/>
        </w:rPr>
        <w:t>Iepirkuma priekšmets</w:t>
      </w:r>
    </w:p>
    <w:p w:rsidR="00573C44" w:rsidRPr="00060FFF" w:rsidRDefault="00573C44" w:rsidP="00573C44">
      <w:pPr>
        <w:ind w:left="1437" w:hanging="870"/>
        <w:jc w:val="both"/>
      </w:pPr>
      <w:r w:rsidRPr="00060FFF">
        <w:rPr>
          <w:b/>
        </w:rPr>
        <w:t>1.5.1.</w:t>
      </w:r>
      <w:r w:rsidRPr="00060FFF">
        <w:tab/>
      </w:r>
      <w:r w:rsidR="00286166" w:rsidRPr="00060FFF">
        <w:rPr>
          <w:iCs/>
          <w:lang w:eastAsia="lv-LV"/>
        </w:rPr>
        <w:t>Elektroenerģijas iegāde VAS Tiesu namu aģentūra vajadzībām</w:t>
      </w:r>
      <w:r w:rsidRPr="00060FFF">
        <w:t xml:space="preserve"> saskaņā ar </w:t>
      </w:r>
      <w:r w:rsidR="006F6186" w:rsidRPr="00060FFF">
        <w:t xml:space="preserve">Nolikuma </w:t>
      </w:r>
      <w:r w:rsidRPr="00060FFF">
        <w:t>tehnisko specifikāciju (pielikums Nr. 1).</w:t>
      </w:r>
    </w:p>
    <w:p w:rsidR="00573C44" w:rsidRPr="00060FFF" w:rsidRDefault="00573C44" w:rsidP="00573C44">
      <w:pPr>
        <w:ind w:left="1437" w:hanging="870"/>
        <w:jc w:val="both"/>
      </w:pPr>
      <w:r w:rsidRPr="00060FFF">
        <w:rPr>
          <w:b/>
        </w:rPr>
        <w:t>1.5.2.</w:t>
      </w:r>
      <w:r w:rsidRPr="00060FFF">
        <w:tab/>
        <w:t>Līguma izpildes</w:t>
      </w:r>
      <w:r w:rsidR="00434B1F" w:rsidRPr="00060FFF">
        <w:t xml:space="preserve"> termiņš –</w:t>
      </w:r>
      <w:r w:rsidR="003F7BD7" w:rsidRPr="00060FFF">
        <w:t xml:space="preserve"> 2 (gadi</w:t>
      </w:r>
      <w:r w:rsidR="00976AE2" w:rsidRPr="00060FFF">
        <w:t xml:space="preserve">) </w:t>
      </w:r>
      <w:r w:rsidR="00286166" w:rsidRPr="00060FFF">
        <w:t>g</w:t>
      </w:r>
      <w:r w:rsidR="003F7BD7" w:rsidRPr="00060FFF">
        <w:t>adi.</w:t>
      </w:r>
    </w:p>
    <w:p w:rsidR="00573C44" w:rsidRPr="00060FFF" w:rsidRDefault="00573C44" w:rsidP="00573C44">
      <w:pPr>
        <w:ind w:left="851" w:hanging="284"/>
        <w:jc w:val="both"/>
        <w:rPr>
          <w:bCs/>
          <w:iCs/>
        </w:rPr>
      </w:pPr>
      <w:r w:rsidRPr="00060FFF">
        <w:rPr>
          <w:b/>
          <w:iCs/>
        </w:rPr>
        <w:t>1.5.3.</w:t>
      </w:r>
      <w:r w:rsidRPr="00060FFF">
        <w:rPr>
          <w:iCs/>
        </w:rPr>
        <w:tab/>
      </w:r>
      <w:r w:rsidRPr="00060FFF">
        <w:t>Iepirkuma priekšmets nav sadalīts daļās</w:t>
      </w:r>
      <w:r w:rsidRPr="00060FFF">
        <w:rPr>
          <w:bCs/>
          <w:iCs/>
        </w:rPr>
        <w:t>.</w:t>
      </w:r>
    </w:p>
    <w:p w:rsidR="00573C44" w:rsidRPr="00060FFF" w:rsidRDefault="00573C44" w:rsidP="00573C44">
      <w:pPr>
        <w:ind w:left="851" w:hanging="284"/>
        <w:jc w:val="both"/>
        <w:rPr>
          <w:bCs/>
          <w:iCs/>
        </w:rPr>
      </w:pPr>
      <w:r w:rsidRPr="00060FFF">
        <w:rPr>
          <w:b/>
          <w:iCs/>
        </w:rPr>
        <w:t>1.5.4.</w:t>
      </w:r>
      <w:r w:rsidRPr="00060FFF">
        <w:rPr>
          <w:b/>
          <w:bCs/>
          <w:iCs/>
        </w:rPr>
        <w:tab/>
      </w:r>
      <w:r w:rsidRPr="00060FFF">
        <w:t>Pretendents nedrīkst iesniegt piedāvājuma variantus.</w:t>
      </w:r>
    </w:p>
    <w:p w:rsidR="00573C44" w:rsidRPr="00060FFF" w:rsidRDefault="00C201E2" w:rsidP="00573C44">
      <w:pPr>
        <w:ind w:left="851" w:hanging="284"/>
        <w:jc w:val="both"/>
      </w:pPr>
      <w:r w:rsidRPr="00060FFF">
        <w:rPr>
          <w:b/>
          <w:bCs/>
          <w:iCs/>
        </w:rPr>
        <w:t>1.5.5.</w:t>
      </w:r>
      <w:r w:rsidRPr="00060FFF">
        <w:rPr>
          <w:b/>
          <w:bCs/>
          <w:iCs/>
        </w:rPr>
        <w:tab/>
      </w:r>
      <w:r w:rsidRPr="00060FFF">
        <w:t xml:space="preserve"> CPV: 09310000-5 (</w:t>
      </w:r>
      <w:r w:rsidRPr="00060FFF">
        <w:rPr>
          <w:i/>
        </w:rPr>
        <w:t>Elektrība</w:t>
      </w:r>
      <w:r w:rsidRPr="00060FFF">
        <w:t>).</w:t>
      </w:r>
    </w:p>
    <w:p w:rsidR="00573C44" w:rsidRPr="00060FFF" w:rsidRDefault="00C201E2" w:rsidP="00573C44">
      <w:pPr>
        <w:ind w:left="567" w:hanging="567"/>
        <w:rPr>
          <w:b/>
        </w:rPr>
      </w:pPr>
      <w:r w:rsidRPr="00060FFF">
        <w:rPr>
          <w:b/>
          <w:bCs/>
        </w:rPr>
        <w:lastRenderedPageBreak/>
        <w:t>1.6</w:t>
      </w:r>
      <w:r w:rsidR="005A7823" w:rsidRPr="00060FFF">
        <w:rPr>
          <w:b/>
          <w:bCs/>
        </w:rPr>
        <w:t>.</w:t>
      </w:r>
      <w:r w:rsidR="005A7823" w:rsidRPr="00060FFF">
        <w:rPr>
          <w:b/>
          <w:bCs/>
        </w:rPr>
        <w:tab/>
      </w:r>
      <w:r w:rsidR="00573C44" w:rsidRPr="00060FFF">
        <w:rPr>
          <w:b/>
          <w:bCs/>
        </w:rPr>
        <w:t>Piedāvājuma iesniegšanas termiņš un vieta</w:t>
      </w:r>
    </w:p>
    <w:p w:rsidR="00573C44" w:rsidRPr="00060FFF" w:rsidRDefault="00573C44" w:rsidP="00573C44">
      <w:pPr>
        <w:ind w:left="1437" w:hanging="870"/>
        <w:jc w:val="both"/>
        <w:rPr>
          <w:b/>
        </w:rPr>
      </w:pPr>
      <w:r w:rsidRPr="00060FFF">
        <w:rPr>
          <w:b/>
        </w:rPr>
        <w:t>1.</w:t>
      </w:r>
      <w:r w:rsidR="00C201E2" w:rsidRPr="00060FFF">
        <w:rPr>
          <w:b/>
        </w:rPr>
        <w:t>6</w:t>
      </w:r>
      <w:r w:rsidRPr="00060FFF">
        <w:rPr>
          <w:b/>
        </w:rPr>
        <w:t>.1.</w:t>
      </w:r>
      <w:r w:rsidRPr="00060FFF">
        <w:rPr>
          <w:b/>
        </w:rPr>
        <w:tab/>
      </w:r>
      <w:r w:rsidRPr="00060FFF">
        <w:t>Ieinteresētie piegādātāji pie</w:t>
      </w:r>
      <w:r w:rsidR="005A7823" w:rsidRPr="00060FFF">
        <w:t>dāvājumus var iesniegt līdz 2017</w:t>
      </w:r>
      <w:r w:rsidRPr="00060FFF">
        <w:t>. gada</w:t>
      </w:r>
      <w:r w:rsidR="00434B1F" w:rsidRPr="00060FFF">
        <w:t xml:space="preserve"> </w:t>
      </w:r>
      <w:r w:rsidR="00E07611">
        <w:t>15. augustam</w:t>
      </w:r>
      <w:r w:rsidRPr="00060FFF">
        <w:t xml:space="preserve"> plkst. 11.00</w:t>
      </w:r>
      <w:r w:rsidR="00684A5F">
        <w:t xml:space="preserve"> katru darba dienu no plkst. 10:00 līdz 16:</w:t>
      </w:r>
      <w:r w:rsidRPr="00060FFF">
        <w:t>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rsidR="00573C44" w:rsidRPr="00060FFF" w:rsidRDefault="00C201E2" w:rsidP="00573C44">
      <w:pPr>
        <w:ind w:left="1437" w:hanging="870"/>
        <w:jc w:val="both"/>
      </w:pPr>
      <w:r w:rsidRPr="00060FFF">
        <w:rPr>
          <w:b/>
        </w:rPr>
        <w:t>1.6</w:t>
      </w:r>
      <w:r w:rsidR="00573C44" w:rsidRPr="00060FFF">
        <w:rPr>
          <w:b/>
        </w:rPr>
        <w:t>.2.</w:t>
      </w:r>
      <w:r w:rsidR="00573C44" w:rsidRPr="00060FFF">
        <w:rPr>
          <w:b/>
        </w:rPr>
        <w:tab/>
      </w:r>
      <w:r w:rsidR="00573C44" w:rsidRPr="00060FFF">
        <w:t xml:space="preserve">Piedāvājumi, kuri iesniegti </w:t>
      </w:r>
      <w:r w:rsidR="005A7823" w:rsidRPr="00060FFF">
        <w:t xml:space="preserve">(piegādāti) pēc </w:t>
      </w:r>
      <w:r w:rsidR="00434B1F" w:rsidRPr="00060FFF">
        <w:t xml:space="preserve">Nolikuma </w:t>
      </w:r>
      <w:r w:rsidR="00365833">
        <w:t>1.6</w:t>
      </w:r>
      <w:r w:rsidR="00573C44" w:rsidRPr="00060FFF">
        <w:t>.1. punktā minētā termiņa vai kas nav noformēti tā, lai piedāvājumā iekļautā informācija nebūtu pieejama līdz piedāvājumu atvēršanas brīdim, netiks vērtēti un neatvērti tiks atdoti (nosūtīti) atpakaļ iesniedzējam.</w:t>
      </w:r>
    </w:p>
    <w:p w:rsidR="00657BE8" w:rsidRPr="00060FFF" w:rsidRDefault="00C201E2" w:rsidP="00657BE8">
      <w:pPr>
        <w:suppressAutoHyphens w:val="0"/>
        <w:ind w:left="1437" w:hanging="870"/>
        <w:jc w:val="both"/>
      </w:pPr>
      <w:r w:rsidRPr="00060FFF">
        <w:rPr>
          <w:b/>
        </w:rPr>
        <w:t>1.6</w:t>
      </w:r>
      <w:r w:rsidR="00657BE8" w:rsidRPr="00060FFF">
        <w:rPr>
          <w:b/>
        </w:rPr>
        <w:t>.3.</w:t>
      </w:r>
      <w:r w:rsidR="00657BE8" w:rsidRPr="00060FFF">
        <w:rPr>
          <w:b/>
        </w:rPr>
        <w:tab/>
      </w:r>
      <w:r w:rsidR="00657BE8" w:rsidRPr="00060FFF">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657BE8" w:rsidRPr="00060FFF" w:rsidRDefault="00C201E2" w:rsidP="00657BE8">
      <w:pPr>
        <w:ind w:left="1437" w:hanging="870"/>
        <w:jc w:val="both"/>
      </w:pPr>
      <w:r w:rsidRPr="00060FFF">
        <w:rPr>
          <w:b/>
        </w:rPr>
        <w:t>1.6</w:t>
      </w:r>
      <w:r w:rsidR="00657BE8" w:rsidRPr="00060FFF">
        <w:rPr>
          <w:b/>
        </w:rPr>
        <w:t>.4.</w:t>
      </w:r>
      <w:r w:rsidR="00657BE8" w:rsidRPr="00060FFF">
        <w:rPr>
          <w:b/>
        </w:rPr>
        <w:tab/>
      </w:r>
      <w:r w:rsidR="00657BE8" w:rsidRPr="00060FFF">
        <w:t>Atklāta pie</w:t>
      </w:r>
      <w:r w:rsidR="00684A5F">
        <w:t>dāvājumu atvēršanas sanāksme</w:t>
      </w:r>
      <w:r w:rsidR="00657BE8" w:rsidRPr="00060FFF">
        <w:t xml:space="preserve"> paredzēta</w:t>
      </w:r>
      <w:r w:rsidR="00684A5F">
        <w:t xml:space="preserve"> 2017. gada 15. augusta plkst. 11:00, Rīgā, Baldones ielā 1B, 411. kabinetā (4. stāvs)</w:t>
      </w:r>
      <w:r w:rsidR="00E80239" w:rsidRPr="00060FFF">
        <w:t>.</w:t>
      </w:r>
    </w:p>
    <w:p w:rsidR="00060FFF" w:rsidRPr="00060FFF" w:rsidRDefault="00060FFF" w:rsidP="00573C44">
      <w:pPr>
        <w:pStyle w:val="Virsraksts2"/>
        <w:numPr>
          <w:ilvl w:val="1"/>
          <w:numId w:val="2"/>
        </w:numPr>
        <w:tabs>
          <w:tab w:val="clear" w:pos="576"/>
          <w:tab w:val="left" w:pos="0"/>
          <w:tab w:val="left" w:pos="567"/>
        </w:tabs>
        <w:rPr>
          <w:b/>
        </w:rPr>
      </w:pPr>
    </w:p>
    <w:p w:rsidR="00573C44" w:rsidRPr="00060FFF" w:rsidRDefault="00573C44" w:rsidP="00573C44">
      <w:pPr>
        <w:pStyle w:val="Virsraksts2"/>
        <w:numPr>
          <w:ilvl w:val="1"/>
          <w:numId w:val="2"/>
        </w:numPr>
        <w:tabs>
          <w:tab w:val="clear" w:pos="576"/>
          <w:tab w:val="left" w:pos="0"/>
          <w:tab w:val="left" w:pos="567"/>
        </w:tabs>
        <w:rPr>
          <w:b/>
        </w:rPr>
      </w:pPr>
      <w:r w:rsidRPr="00060FFF">
        <w:rPr>
          <w:b/>
          <w:bCs/>
          <w:color w:val="000000"/>
        </w:rPr>
        <w:t>1.</w:t>
      </w:r>
      <w:r w:rsidR="000D4620" w:rsidRPr="00060FFF">
        <w:rPr>
          <w:b/>
          <w:bCs/>
          <w:color w:val="000000"/>
        </w:rPr>
        <w:t>7</w:t>
      </w:r>
      <w:r w:rsidRPr="00060FFF">
        <w:rPr>
          <w:b/>
          <w:bCs/>
          <w:color w:val="000000"/>
        </w:rPr>
        <w:t>.</w:t>
      </w:r>
      <w:r w:rsidRPr="00060FFF">
        <w:rPr>
          <w:b/>
          <w:bCs/>
          <w:color w:val="000000"/>
        </w:rPr>
        <w:tab/>
        <w:t xml:space="preserve">Piedāvājuma noformēšana </w:t>
      </w:r>
    </w:p>
    <w:p w:rsidR="00573C44" w:rsidRPr="00060FFF" w:rsidRDefault="000D4620" w:rsidP="00573C44">
      <w:pPr>
        <w:tabs>
          <w:tab w:val="left" w:pos="567"/>
        </w:tabs>
        <w:ind w:left="1276" w:hanging="1134"/>
        <w:jc w:val="both"/>
      </w:pPr>
      <w:r w:rsidRPr="00060FFF">
        <w:rPr>
          <w:b/>
        </w:rPr>
        <w:tab/>
        <w:t>1.7</w:t>
      </w:r>
      <w:r w:rsidR="00573C44" w:rsidRPr="00060FFF">
        <w:rPr>
          <w:b/>
        </w:rPr>
        <w:t>.1.</w:t>
      </w:r>
      <w:r w:rsidR="00573C44" w:rsidRPr="00060FFF">
        <w:rPr>
          <w:b/>
        </w:rPr>
        <w:tab/>
      </w:r>
      <w:r w:rsidR="00573C44" w:rsidRPr="00060FFF">
        <w:t xml:space="preserve">Piedāvājums </w:t>
      </w:r>
      <w:r w:rsidR="00573C44" w:rsidRPr="00060FFF">
        <w:rPr>
          <w:lang w:eastAsia="lv-LV"/>
        </w:rPr>
        <w:t xml:space="preserve">(1 oriģināls drukātā formātā) </w:t>
      </w:r>
      <w:r w:rsidR="00573C44" w:rsidRPr="00060FFF">
        <w:t>iesniedzams aizlīmētā aploksnē (vai citā iepakojumā), uz kuras jānorāda:</w:t>
      </w:r>
    </w:p>
    <w:p w:rsidR="00573C44" w:rsidRPr="00060FFF" w:rsidRDefault="00573C44" w:rsidP="00573C44">
      <w:pPr>
        <w:numPr>
          <w:ilvl w:val="0"/>
          <w:numId w:val="3"/>
        </w:numPr>
        <w:ind w:left="1276"/>
        <w:jc w:val="both"/>
      </w:pPr>
      <w:r w:rsidRPr="00060FFF">
        <w:t>pasūtītāja nosaukums un juridiskā adrese;</w:t>
      </w:r>
    </w:p>
    <w:p w:rsidR="00573C44" w:rsidRPr="00060FFF" w:rsidRDefault="00573C44" w:rsidP="00573C44">
      <w:pPr>
        <w:numPr>
          <w:ilvl w:val="0"/>
          <w:numId w:val="3"/>
        </w:numPr>
        <w:ind w:left="1276"/>
        <w:jc w:val="both"/>
      </w:pPr>
      <w:r w:rsidRPr="00060FFF">
        <w:t>pretendenta nosaukums, reģistrācijas numurs, juridiskā adrese, tālrunis, fakss, kontaktpersona un elektroniskā pasta adrese;</w:t>
      </w:r>
    </w:p>
    <w:p w:rsidR="00573C44" w:rsidRPr="00060FFF" w:rsidRDefault="00573C44" w:rsidP="00573C44">
      <w:pPr>
        <w:numPr>
          <w:ilvl w:val="0"/>
          <w:numId w:val="3"/>
        </w:numPr>
        <w:ind w:left="1276"/>
        <w:jc w:val="both"/>
        <w:rPr>
          <w:iCs/>
        </w:rPr>
      </w:pPr>
      <w:r w:rsidRPr="00060FFF">
        <w:t xml:space="preserve">atzīme: “Piedāvājums iepirkumam </w:t>
      </w:r>
      <w:r w:rsidR="00E80239" w:rsidRPr="00060FFF">
        <w:t>“</w:t>
      </w:r>
      <w:r w:rsidR="00C201E2" w:rsidRPr="00060FFF">
        <w:rPr>
          <w:iCs/>
          <w:lang w:eastAsia="lv-LV"/>
        </w:rPr>
        <w:t>Elektroenerģijas iegāde VAS Tiesu namu aģentūra vajadzībām</w:t>
      </w:r>
      <w:r w:rsidR="00E80239" w:rsidRPr="00060FFF">
        <w:rPr>
          <w:iCs/>
          <w:lang w:eastAsia="lv-LV"/>
        </w:rPr>
        <w:t>”</w:t>
      </w:r>
      <w:r w:rsidRPr="00060FFF">
        <w:rPr>
          <w:bCs/>
        </w:rPr>
        <w:t xml:space="preserve">, </w:t>
      </w:r>
      <w:r w:rsidR="005A7823" w:rsidRPr="00060FFF">
        <w:t>identifikācijas Nr. TNA2017</w:t>
      </w:r>
      <w:r w:rsidRPr="00060FFF">
        <w:t>/</w:t>
      </w:r>
      <w:r w:rsidR="00C201E2" w:rsidRPr="00060FFF">
        <w:t>9</w:t>
      </w:r>
      <w:r w:rsidRPr="00060FFF">
        <w:t>”;</w:t>
      </w:r>
    </w:p>
    <w:p w:rsidR="00573C44" w:rsidRPr="00060FFF" w:rsidRDefault="00573C44" w:rsidP="00573C44">
      <w:pPr>
        <w:numPr>
          <w:ilvl w:val="0"/>
          <w:numId w:val="3"/>
        </w:numPr>
        <w:ind w:left="1276"/>
        <w:jc w:val="both"/>
        <w:rPr>
          <w:b/>
        </w:rPr>
      </w:pPr>
      <w:r w:rsidRPr="00060FFF">
        <w:rPr>
          <w:iCs/>
        </w:rPr>
        <w:t>atzīme – Neatvērt lī</w:t>
      </w:r>
      <w:bookmarkStart w:id="3" w:name="_GoBack"/>
      <w:bookmarkEnd w:id="3"/>
      <w:r w:rsidRPr="00060FFF">
        <w:rPr>
          <w:iCs/>
        </w:rPr>
        <w:t xml:space="preserve">dz </w:t>
      </w:r>
      <w:r w:rsidRPr="00060FFF">
        <w:t>201</w:t>
      </w:r>
      <w:r w:rsidR="005A7823" w:rsidRPr="00060FFF">
        <w:t>7</w:t>
      </w:r>
      <w:r w:rsidRPr="00060FFF">
        <w:t xml:space="preserve">. gada </w:t>
      </w:r>
      <w:r w:rsidR="00E07611">
        <w:t>15. augustam</w:t>
      </w:r>
      <w:r w:rsidR="006F6186" w:rsidRPr="00060FFF">
        <w:rPr>
          <w:iCs/>
        </w:rPr>
        <w:t xml:space="preserve"> </w:t>
      </w:r>
      <w:r w:rsidRPr="00060FFF">
        <w:rPr>
          <w:iCs/>
        </w:rPr>
        <w:t xml:space="preserve">plkst. </w:t>
      </w:r>
      <w:r w:rsidR="00684A5F">
        <w:t>11:</w:t>
      </w:r>
      <w:r w:rsidR="006F6186" w:rsidRPr="00060FFF">
        <w:t>00</w:t>
      </w:r>
    </w:p>
    <w:p w:rsidR="00573C44" w:rsidRPr="00060FFF" w:rsidRDefault="000D4620" w:rsidP="00573C44">
      <w:pPr>
        <w:ind w:left="1276" w:hanging="709"/>
        <w:jc w:val="both"/>
        <w:rPr>
          <w:b/>
          <w:iCs/>
        </w:rPr>
      </w:pPr>
      <w:r w:rsidRPr="00060FFF">
        <w:rPr>
          <w:b/>
        </w:rPr>
        <w:t>1.7</w:t>
      </w:r>
      <w:r w:rsidR="00573C44" w:rsidRPr="00060FFF">
        <w:rPr>
          <w:b/>
        </w:rPr>
        <w:t>.2.</w:t>
      </w:r>
      <w:r w:rsidR="00573C44" w:rsidRPr="00060FFF">
        <w:rPr>
          <w:b/>
        </w:rPr>
        <w:tab/>
      </w:r>
      <w:r w:rsidR="00573C44" w:rsidRPr="00060FFF">
        <w:t>Ja aploksne (vai cita veida iepakojums) nav nofor</w:t>
      </w:r>
      <w:r w:rsidR="006F6186" w:rsidRPr="00060FFF">
        <w:t>mēta un iesniegta saskaņā ar šī</w:t>
      </w:r>
      <w:r w:rsidR="00573C44" w:rsidRPr="00060FFF">
        <w:t xml:space="preserve"> </w:t>
      </w:r>
      <w:r w:rsidR="006F6186" w:rsidRPr="00060FFF">
        <w:t xml:space="preserve">Nolikuma </w:t>
      </w:r>
      <w:r w:rsidR="00573C44" w:rsidRPr="00060FFF">
        <w:t>prasībām, Pasūtītājs nav atbildīgs par tās pirmstermiņa atvēršanu.</w:t>
      </w:r>
    </w:p>
    <w:p w:rsidR="00573C44" w:rsidRPr="00060FFF" w:rsidRDefault="000D4620" w:rsidP="00573C44">
      <w:pPr>
        <w:tabs>
          <w:tab w:val="left" w:pos="540"/>
          <w:tab w:val="left" w:pos="567"/>
        </w:tabs>
        <w:ind w:left="1276" w:hanging="1134"/>
        <w:jc w:val="both"/>
        <w:rPr>
          <w:b/>
        </w:rPr>
      </w:pPr>
      <w:r w:rsidRPr="00060FFF">
        <w:rPr>
          <w:b/>
        </w:rPr>
        <w:tab/>
      </w:r>
      <w:r w:rsidRPr="00060FFF">
        <w:rPr>
          <w:b/>
        </w:rPr>
        <w:tab/>
        <w:t>1.7</w:t>
      </w:r>
      <w:r w:rsidR="00573C44" w:rsidRPr="00060FFF">
        <w:rPr>
          <w:b/>
        </w:rPr>
        <w:t>.3.</w:t>
      </w:r>
      <w:r w:rsidR="00573C44" w:rsidRPr="00060FFF">
        <w:rPr>
          <w:b/>
        </w:rPr>
        <w:tab/>
      </w:r>
      <w:r w:rsidR="00573C44" w:rsidRPr="00060FFF">
        <w:rPr>
          <w:lang w:eastAsia="lv-LV"/>
        </w:rPr>
        <w:t xml:space="preserve">Piedāvājuma dokumentiem jābūt cauršūtiem (caurauklotiem) tā, lai tos nebūtu iespējams atdalīt. </w:t>
      </w:r>
      <w:r w:rsidR="00573C44" w:rsidRPr="00060FFF">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00573C44" w:rsidRPr="00060FFF">
        <w:rPr>
          <w:bCs/>
        </w:rPr>
        <w:t>ar Latvijas Republikas Uzņēmumu reģistrā vai atbilstošā reģistrā ārvalstīs nostiprinātām paraksta tiesībām</w:t>
      </w:r>
      <w:r w:rsidR="00573C44" w:rsidRPr="00060FFF">
        <w:t xml:space="preserve"> (ja piedāvājumu iesniedz juridiska persona) vai šīs personas pilnvarota persona. </w:t>
      </w:r>
    </w:p>
    <w:p w:rsidR="00573C44" w:rsidRPr="00060FFF" w:rsidRDefault="000D4620" w:rsidP="00573C44">
      <w:pPr>
        <w:tabs>
          <w:tab w:val="left" w:pos="567"/>
          <w:tab w:val="left" w:pos="851"/>
        </w:tabs>
        <w:ind w:left="1276" w:hanging="1134"/>
        <w:jc w:val="both"/>
        <w:rPr>
          <w:b/>
        </w:rPr>
      </w:pPr>
      <w:r w:rsidRPr="00060FFF">
        <w:rPr>
          <w:b/>
        </w:rPr>
        <w:tab/>
        <w:t>1.7</w:t>
      </w:r>
      <w:r w:rsidR="00573C44" w:rsidRPr="00060FFF">
        <w:rPr>
          <w:b/>
        </w:rPr>
        <w:t>.4.</w:t>
      </w:r>
      <w:r w:rsidR="00573C44" w:rsidRPr="00060FFF">
        <w:rPr>
          <w:b/>
        </w:rPr>
        <w:tab/>
      </w:r>
      <w:r w:rsidR="00573C44" w:rsidRPr="00060FFF">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573C44" w:rsidRPr="00060FFF" w:rsidRDefault="00573C44" w:rsidP="00573C44">
      <w:pPr>
        <w:ind w:left="1276" w:hanging="709"/>
        <w:jc w:val="both"/>
        <w:rPr>
          <w:b/>
          <w:iCs/>
        </w:rPr>
      </w:pPr>
      <w:r w:rsidRPr="00060FFF">
        <w:rPr>
          <w:b/>
        </w:rPr>
        <w:t>1.</w:t>
      </w:r>
      <w:r w:rsidR="000D4620" w:rsidRPr="00060FFF">
        <w:rPr>
          <w:b/>
        </w:rPr>
        <w:t>7</w:t>
      </w:r>
      <w:r w:rsidRPr="00060FFF">
        <w:rPr>
          <w:b/>
        </w:rPr>
        <w:t>.5.</w:t>
      </w:r>
      <w:r w:rsidRPr="00060FFF">
        <w:rPr>
          <w:b/>
        </w:rPr>
        <w:tab/>
      </w:r>
      <w:r w:rsidRPr="00060FFF">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573C44" w:rsidRPr="00060FFF" w:rsidRDefault="00573C44" w:rsidP="00573C44">
      <w:pPr>
        <w:ind w:left="1276" w:hanging="709"/>
        <w:jc w:val="both"/>
        <w:rPr>
          <w:iCs/>
        </w:rPr>
      </w:pPr>
      <w:r w:rsidRPr="00060FFF">
        <w:rPr>
          <w:b/>
          <w:iCs/>
        </w:rPr>
        <w:t>1.</w:t>
      </w:r>
      <w:r w:rsidR="000D4620" w:rsidRPr="00060FFF">
        <w:rPr>
          <w:b/>
          <w:iCs/>
        </w:rPr>
        <w:t>7</w:t>
      </w:r>
      <w:r w:rsidRPr="00060FFF">
        <w:rPr>
          <w:b/>
          <w:iCs/>
        </w:rPr>
        <w:t>.6.</w:t>
      </w:r>
      <w:r w:rsidRPr="00060FFF">
        <w:rPr>
          <w:b/>
          <w:iCs/>
        </w:rPr>
        <w:tab/>
      </w:r>
      <w:r w:rsidRPr="00060FFF">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060FFF">
        <w:rPr>
          <w:iCs/>
        </w:rPr>
        <w:t>.</w:t>
      </w:r>
    </w:p>
    <w:p w:rsidR="00573C44" w:rsidRPr="00060FFF" w:rsidRDefault="000D4620" w:rsidP="00573C44">
      <w:pPr>
        <w:ind w:left="1276" w:hanging="709"/>
        <w:jc w:val="both"/>
      </w:pPr>
      <w:r w:rsidRPr="00060FFF">
        <w:rPr>
          <w:b/>
        </w:rPr>
        <w:t>1.7</w:t>
      </w:r>
      <w:r w:rsidR="00573C44" w:rsidRPr="00060FFF">
        <w:rPr>
          <w:b/>
        </w:rPr>
        <w:t>.7.</w:t>
      </w:r>
      <w:r w:rsidR="00573C44" w:rsidRPr="00060FFF">
        <w:tab/>
        <w:t xml:space="preserve">Pretendents iesniedz parakstītu piedāvājumu. Ja piedāvājumu iesniedz juridiska persona, to paraksta pretendenta amatpersona </w:t>
      </w:r>
      <w:r w:rsidR="00573C44" w:rsidRPr="00060FFF">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573C44" w:rsidRPr="00060FFF">
        <w:t xml:space="preserve">. </w:t>
      </w:r>
      <w:r w:rsidR="00573C44" w:rsidRPr="00060FFF">
        <w:lastRenderedPageBreak/>
        <w:t>Ja piedāvājumu iesniedz piegādātāju apvienība, piedāvājumu paraksta visas personas, kas ietilpst apvienībā.</w:t>
      </w:r>
    </w:p>
    <w:p w:rsidR="00573C44" w:rsidRPr="00976AE2" w:rsidRDefault="00573C44" w:rsidP="00573C44">
      <w:pPr>
        <w:ind w:left="567" w:hanging="567"/>
        <w:rPr>
          <w:b/>
        </w:rPr>
      </w:pPr>
      <w:r w:rsidRPr="00976AE2">
        <w:rPr>
          <w:b/>
          <w:bCs/>
        </w:rPr>
        <w:t>1.</w:t>
      </w:r>
      <w:r w:rsidR="000D4620">
        <w:rPr>
          <w:b/>
          <w:bCs/>
        </w:rPr>
        <w:t>8</w:t>
      </w:r>
      <w:r w:rsidRPr="00976AE2">
        <w:rPr>
          <w:b/>
          <w:bCs/>
        </w:rPr>
        <w:t>.</w:t>
      </w:r>
      <w:r w:rsidRPr="00976AE2">
        <w:rPr>
          <w:b/>
          <w:bCs/>
        </w:rPr>
        <w:tab/>
        <w:t>Cita informācija</w:t>
      </w:r>
    </w:p>
    <w:p w:rsidR="00573C44" w:rsidRPr="00976AE2" w:rsidRDefault="000D4620" w:rsidP="00573C44">
      <w:pPr>
        <w:ind w:left="1276" w:hanging="709"/>
        <w:jc w:val="both"/>
        <w:rPr>
          <w:b/>
        </w:rPr>
      </w:pPr>
      <w:r>
        <w:rPr>
          <w:b/>
        </w:rPr>
        <w:t>1.8</w:t>
      </w:r>
      <w:r w:rsidR="00573C44" w:rsidRPr="00976AE2">
        <w:rPr>
          <w:b/>
        </w:rPr>
        <w:t>.1.</w:t>
      </w:r>
      <w:r w:rsidR="00573C44" w:rsidRPr="00976AE2">
        <w:rPr>
          <w:b/>
        </w:rPr>
        <w:tab/>
      </w:r>
      <w:r w:rsidR="00573C44" w:rsidRPr="00976AE2">
        <w:t>Pretendenta iesniegtais piedāvājums nozīmē pilnīgu šī Iepirkuma noteikumu pieņemšanu un atbildību par to izpildi.</w:t>
      </w:r>
    </w:p>
    <w:p w:rsidR="00573C44" w:rsidRPr="00976AE2" w:rsidRDefault="000D4620" w:rsidP="00573C44">
      <w:pPr>
        <w:ind w:left="1276" w:hanging="709"/>
        <w:jc w:val="both"/>
      </w:pPr>
      <w:r>
        <w:rPr>
          <w:b/>
        </w:rPr>
        <w:t>1.8</w:t>
      </w:r>
      <w:r w:rsidR="00573C44" w:rsidRPr="00976AE2">
        <w:rPr>
          <w:b/>
        </w:rPr>
        <w:t>.2.</w:t>
      </w:r>
      <w:r w:rsidR="00573C44" w:rsidRPr="00976AE2">
        <w:rPr>
          <w:b/>
        </w:rPr>
        <w:tab/>
      </w:r>
      <w:r w:rsidR="00573C44" w:rsidRPr="00976AE2">
        <w:t>Pretendentam ir pilnībā jāsedz piedāvājuma sagatavošanas un iesniegšanas izmaksas. Pasūtītājs neuzņemas nekādas saistības par šīm izmaksām neatkarīgi no Iepirkuma rezultāta.</w:t>
      </w:r>
    </w:p>
    <w:p w:rsidR="00573C44" w:rsidRPr="00976AE2" w:rsidRDefault="000D4620" w:rsidP="00573C44">
      <w:pPr>
        <w:ind w:left="1276" w:hanging="709"/>
        <w:jc w:val="both"/>
        <w:rPr>
          <w:b/>
        </w:rPr>
      </w:pPr>
      <w:r>
        <w:rPr>
          <w:b/>
        </w:rPr>
        <w:t>1.8</w:t>
      </w:r>
      <w:r w:rsidR="00573C44" w:rsidRPr="00976AE2">
        <w:rPr>
          <w:b/>
        </w:rPr>
        <w:t>.3.</w:t>
      </w:r>
      <w:r w:rsidR="00573C44" w:rsidRPr="00976AE2">
        <w:tab/>
        <w:t>Iesniedzamie dokumenti jāsagatavo atbilstoši veidnēm, kas dotas</w:t>
      </w:r>
      <w:r w:rsidR="006F6186" w:rsidRPr="00976AE2">
        <w:t xml:space="preserve"> Nolikumā</w:t>
      </w:r>
      <w:r w:rsidR="00573C44" w:rsidRPr="00976AE2">
        <w:t>.</w:t>
      </w:r>
    </w:p>
    <w:p w:rsidR="00573C44" w:rsidRPr="00976AE2" w:rsidRDefault="000D4620" w:rsidP="00573C44">
      <w:pPr>
        <w:ind w:left="1276" w:hanging="709"/>
        <w:jc w:val="both"/>
        <w:rPr>
          <w:b/>
        </w:rPr>
      </w:pPr>
      <w:r>
        <w:rPr>
          <w:b/>
        </w:rPr>
        <w:t>1.8</w:t>
      </w:r>
      <w:r w:rsidR="00573C44" w:rsidRPr="00976AE2">
        <w:rPr>
          <w:b/>
        </w:rPr>
        <w:t>.4.</w:t>
      </w:r>
      <w:r w:rsidR="00573C44" w:rsidRPr="00976AE2">
        <w:rPr>
          <w:b/>
        </w:rPr>
        <w:tab/>
      </w:r>
      <w:r w:rsidR="00573C44" w:rsidRPr="00976AE2">
        <w:t xml:space="preserve">Visi </w:t>
      </w:r>
      <w:r w:rsidR="006F6186" w:rsidRPr="00976AE2">
        <w:t xml:space="preserve">Nolikuma </w:t>
      </w:r>
      <w:r w:rsidR="00573C44" w:rsidRPr="00976AE2">
        <w:t>pielikumi ir tās neatņemama sastāvdaļa.</w:t>
      </w:r>
    </w:p>
    <w:p w:rsidR="00657BE8" w:rsidRDefault="00657BE8" w:rsidP="00657BE8">
      <w:pPr>
        <w:suppressAutoHyphens w:val="0"/>
        <w:ind w:left="567"/>
        <w:jc w:val="center"/>
      </w:pPr>
    </w:p>
    <w:p w:rsidR="003F2AFB" w:rsidRPr="003F2AFB" w:rsidRDefault="003F2AFB" w:rsidP="003F2AFB">
      <w:pPr>
        <w:ind w:left="480"/>
        <w:jc w:val="center"/>
        <w:rPr>
          <w:b/>
          <w:bCs/>
        </w:rPr>
      </w:pPr>
      <w:r>
        <w:rPr>
          <w:b/>
          <w:bCs/>
        </w:rPr>
        <w:t>2</w:t>
      </w:r>
      <w:r w:rsidRPr="00976AE2">
        <w:rPr>
          <w:b/>
          <w:bCs/>
        </w:rPr>
        <w:t>.</w:t>
      </w:r>
      <w:r w:rsidRPr="00976AE2">
        <w:rPr>
          <w:b/>
          <w:bCs/>
        </w:rPr>
        <w:tab/>
      </w:r>
      <w:r>
        <w:rPr>
          <w:b/>
          <w:bCs/>
        </w:rPr>
        <w:t>Prasības pretendentiem un iesniedzamie dokumenti</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3260"/>
        <w:gridCol w:w="5500"/>
      </w:tblGrid>
      <w:tr w:rsidR="004762DE" w:rsidRPr="00A5542A" w:rsidTr="00BF494F">
        <w:tc>
          <w:tcPr>
            <w:tcW w:w="1163" w:type="dxa"/>
          </w:tcPr>
          <w:p w:rsidR="004762DE" w:rsidRPr="00A5542A" w:rsidRDefault="004762DE" w:rsidP="00D36817">
            <w:pPr>
              <w:spacing w:after="80"/>
              <w:jc w:val="center"/>
              <w:rPr>
                <w:b/>
              </w:rPr>
            </w:pPr>
            <w:r w:rsidRPr="00A5542A">
              <w:rPr>
                <w:b/>
              </w:rPr>
              <w:t>Nr.</w:t>
            </w:r>
            <w:r w:rsidR="00D36817" w:rsidRPr="00A5542A">
              <w:rPr>
                <w:b/>
              </w:rPr>
              <w:t xml:space="preserve"> </w:t>
            </w:r>
            <w:r w:rsidRPr="00A5542A">
              <w:rPr>
                <w:b/>
              </w:rPr>
              <w:t>p.</w:t>
            </w:r>
            <w:r w:rsidR="00D36817" w:rsidRPr="00A5542A">
              <w:rPr>
                <w:b/>
              </w:rPr>
              <w:t xml:space="preserve"> </w:t>
            </w:r>
            <w:r w:rsidRPr="00A5542A">
              <w:rPr>
                <w:b/>
              </w:rPr>
              <w:t>k.</w:t>
            </w:r>
          </w:p>
        </w:tc>
        <w:tc>
          <w:tcPr>
            <w:tcW w:w="3260" w:type="dxa"/>
          </w:tcPr>
          <w:p w:rsidR="004762DE" w:rsidRPr="00A5542A" w:rsidRDefault="004762DE" w:rsidP="00D36817">
            <w:pPr>
              <w:spacing w:after="80"/>
              <w:jc w:val="center"/>
              <w:rPr>
                <w:b/>
              </w:rPr>
            </w:pPr>
            <w:r w:rsidRPr="00A5542A">
              <w:rPr>
                <w:b/>
              </w:rPr>
              <w:t>Prasības pretendentiem</w:t>
            </w:r>
          </w:p>
        </w:tc>
        <w:tc>
          <w:tcPr>
            <w:tcW w:w="5500" w:type="dxa"/>
          </w:tcPr>
          <w:p w:rsidR="004762DE" w:rsidRPr="00A5542A" w:rsidRDefault="004762DE" w:rsidP="00D36817">
            <w:pPr>
              <w:spacing w:after="80"/>
              <w:jc w:val="center"/>
              <w:rPr>
                <w:b/>
              </w:rPr>
            </w:pPr>
            <w:r w:rsidRPr="00A5542A">
              <w:rPr>
                <w:b/>
              </w:rPr>
              <w:t>Iesniedzamie dokumenti</w:t>
            </w:r>
          </w:p>
        </w:tc>
      </w:tr>
      <w:tr w:rsidR="00BE1C76" w:rsidRPr="00A5542A" w:rsidTr="00BF494F">
        <w:trPr>
          <w:trHeight w:val="1323"/>
        </w:trPr>
        <w:tc>
          <w:tcPr>
            <w:tcW w:w="1163" w:type="dxa"/>
            <w:tcBorders>
              <w:top w:val="single" w:sz="4" w:space="0" w:color="000000"/>
              <w:left w:val="single" w:sz="4" w:space="0" w:color="000000"/>
              <w:bottom w:val="single" w:sz="4" w:space="0" w:color="000000"/>
              <w:right w:val="single" w:sz="4" w:space="0" w:color="000000"/>
            </w:tcBorders>
          </w:tcPr>
          <w:p w:rsidR="00BE1C76" w:rsidRPr="00A5542A" w:rsidRDefault="00BE1C76" w:rsidP="00BE1C76">
            <w:pPr>
              <w:spacing w:after="80"/>
              <w:jc w:val="center"/>
              <w:rPr>
                <w:b/>
              </w:rPr>
            </w:pPr>
            <w:r w:rsidRPr="00A5542A">
              <w:rPr>
                <w:b/>
              </w:rPr>
              <w:t>2.1.</w:t>
            </w:r>
          </w:p>
        </w:tc>
        <w:tc>
          <w:tcPr>
            <w:tcW w:w="3260" w:type="dxa"/>
            <w:shd w:val="clear" w:color="auto" w:fill="auto"/>
          </w:tcPr>
          <w:p w:rsidR="00BE1C76" w:rsidRPr="00A5542A" w:rsidRDefault="00BE1C76" w:rsidP="00BE1C76">
            <w:pPr>
              <w:autoSpaceDE w:val="0"/>
              <w:autoSpaceDN w:val="0"/>
              <w:adjustRightInd w:val="0"/>
              <w:jc w:val="both"/>
            </w:pPr>
            <w:r w:rsidRPr="00A5542A">
              <w:t>Pretendents ir reģistrēts kā elektroenerģijas tirgotājs ar tiesībām tirgot elektroenerģiju Latvijas teritorijā</w:t>
            </w:r>
            <w:r w:rsidR="00BC3583" w:rsidRPr="00A5542A">
              <w:t>.</w:t>
            </w:r>
          </w:p>
        </w:tc>
        <w:tc>
          <w:tcPr>
            <w:tcW w:w="5500" w:type="dxa"/>
            <w:shd w:val="clear" w:color="auto" w:fill="auto"/>
          </w:tcPr>
          <w:p w:rsidR="00BE1C76" w:rsidRPr="00A5542A" w:rsidRDefault="00BE1C76" w:rsidP="00BE1C76">
            <w:pPr>
              <w:autoSpaceDE w:val="0"/>
              <w:autoSpaceDN w:val="0"/>
              <w:adjustRightInd w:val="0"/>
              <w:jc w:val="both"/>
              <w:rPr>
                <w:b/>
              </w:rPr>
            </w:pPr>
            <w:r w:rsidRPr="00A5542A">
              <w:t>Apliecinājums, ka Sabiedrisko pakalpojumu regulēšanas komisija vai līdzvērtīga iestāde ārvalstī ir iekļāvusi Pretendentu elektroenerģijas tirgotāju reģistrā (jānorāda reģistrācijas numurs un reģistrācijas datums), un ka pretendents ir tiesīgs tirgot elektroenerģiju Latvijas teritorijā vai arī brīvā formā sagatavots apliecinājums par to, ka uz iepirkuma līguma slēgšanas brīdi Pretendents būs tiesīgs nodarboties ar elektroenerģijas tirdzniecību Latvijas Republikas teritorijā (attiecīgo dokumentu, kas apliecinās tiesības tirgot elektroenerģiju Latvijas teritorijā iesniedzot pirms līguma slēgšanas pēc Pasūtītāja pieprasījuma).</w:t>
            </w:r>
          </w:p>
        </w:tc>
      </w:tr>
      <w:tr w:rsidR="00BE1C76" w:rsidRPr="00A5542A" w:rsidTr="00BF494F">
        <w:tc>
          <w:tcPr>
            <w:tcW w:w="1163" w:type="dxa"/>
          </w:tcPr>
          <w:p w:rsidR="00BE1C76" w:rsidRPr="00A5542A" w:rsidRDefault="00BE1C76" w:rsidP="00BE1C76">
            <w:pPr>
              <w:spacing w:after="80"/>
              <w:jc w:val="center"/>
              <w:rPr>
                <w:b/>
              </w:rPr>
            </w:pPr>
            <w:r w:rsidRPr="00A5542A">
              <w:rPr>
                <w:b/>
              </w:rPr>
              <w:t>2.2.</w:t>
            </w:r>
          </w:p>
        </w:tc>
        <w:tc>
          <w:tcPr>
            <w:tcW w:w="3260" w:type="dxa"/>
          </w:tcPr>
          <w:p w:rsidR="00BE1C76" w:rsidRPr="00A5542A" w:rsidRDefault="00BC3583" w:rsidP="00BE1C76">
            <w:pPr>
              <w:spacing w:after="80"/>
              <w:jc w:val="both"/>
            </w:pPr>
            <w:r w:rsidRPr="00A5542A">
              <w:t>Pretendentam ir spēkā esoši līgumi ar sadales un pārvades sistēmas (turpmāk – Sistēmas) operatoriem par Sistēmas pakalpojumu izmantošanu.</w:t>
            </w:r>
          </w:p>
        </w:tc>
        <w:tc>
          <w:tcPr>
            <w:tcW w:w="5500" w:type="dxa"/>
          </w:tcPr>
          <w:p w:rsidR="00BE1C76" w:rsidRPr="00A5542A" w:rsidRDefault="00BC3583" w:rsidP="00BE1C76">
            <w:pPr>
              <w:spacing w:after="80"/>
              <w:jc w:val="both"/>
            </w:pPr>
            <w:r w:rsidRPr="00A5542A">
              <w:t>Apliecinājums, ka Pretendentam ir spēkā esoši līgumi ar sadales un pārvades sistēmas operatoriem par Sistēmas pakalpojumu izmantošanu.</w:t>
            </w:r>
          </w:p>
        </w:tc>
      </w:tr>
      <w:tr w:rsidR="00BE1C76" w:rsidRPr="00A5542A" w:rsidTr="00BF494F">
        <w:tc>
          <w:tcPr>
            <w:tcW w:w="1163" w:type="dxa"/>
          </w:tcPr>
          <w:p w:rsidR="00BE1C76" w:rsidRPr="00A5542A" w:rsidRDefault="00BC3583" w:rsidP="00BE1C76">
            <w:pPr>
              <w:spacing w:after="80"/>
              <w:jc w:val="center"/>
              <w:rPr>
                <w:b/>
              </w:rPr>
            </w:pPr>
            <w:r w:rsidRPr="00A5542A">
              <w:rPr>
                <w:b/>
              </w:rPr>
              <w:t>2.3</w:t>
            </w:r>
            <w:r w:rsidR="00BE1C76" w:rsidRPr="00A5542A">
              <w:rPr>
                <w:b/>
              </w:rPr>
              <w:t>.</w:t>
            </w:r>
          </w:p>
        </w:tc>
        <w:tc>
          <w:tcPr>
            <w:tcW w:w="3260" w:type="dxa"/>
          </w:tcPr>
          <w:p w:rsidR="00BE1C76" w:rsidRPr="00A5542A" w:rsidRDefault="00AF7813" w:rsidP="00BE1C76">
            <w:pPr>
              <w:spacing w:after="80"/>
              <w:jc w:val="both"/>
            </w:pPr>
            <w:r w:rsidRPr="00A5542A">
              <w:t xml:space="preserve">Pretendentam ir </w:t>
            </w:r>
            <w:r w:rsidR="00A5542A" w:rsidRPr="00A5542A">
              <w:t>vismaz 2 (divi</w:t>
            </w:r>
            <w:r w:rsidR="00BE1C76" w:rsidRPr="00A5542A">
              <w:t>) noslēgti elektroenerģijas tirdzniecības līgumi ar juridiskām personām Latvijas Republikā vai ārva</w:t>
            </w:r>
            <w:r w:rsidR="00A5542A" w:rsidRPr="00A5542A">
              <w:t>lstīs laika posmā no 2014.-2017</w:t>
            </w:r>
            <w:r w:rsidR="00BE1C76" w:rsidRPr="00A5542A">
              <w:t>.</w:t>
            </w:r>
            <w:r w:rsidR="00A5542A" w:rsidRPr="00A5542A">
              <w:t xml:space="preserve"> </w:t>
            </w:r>
            <w:r w:rsidR="00BE1C76" w:rsidRPr="00A5542A">
              <w:t>gadam, kuros kopējās pārdotās elektroenerģijas apjom</w:t>
            </w:r>
            <w:r w:rsidRPr="00A5542A">
              <w:t>s vidēji gadā nav mazāks par 7</w:t>
            </w:r>
            <w:r w:rsidR="00BE1C76" w:rsidRPr="00A5542A">
              <w:t xml:space="preserve"> </w:t>
            </w:r>
            <w:proofErr w:type="spellStart"/>
            <w:r w:rsidR="00BE1C76" w:rsidRPr="00A5542A">
              <w:t>GWh</w:t>
            </w:r>
            <w:proofErr w:type="spellEnd"/>
            <w:r w:rsidR="00BE1C76" w:rsidRPr="00A5542A">
              <w:t>.</w:t>
            </w:r>
          </w:p>
        </w:tc>
        <w:tc>
          <w:tcPr>
            <w:tcW w:w="5500" w:type="dxa"/>
          </w:tcPr>
          <w:p w:rsidR="00AF7813" w:rsidRPr="00A5542A" w:rsidRDefault="00A5542A" w:rsidP="00A5542A">
            <w:pPr>
              <w:spacing w:after="80"/>
              <w:jc w:val="both"/>
            </w:pPr>
            <w:r w:rsidRPr="00A5542A">
              <w:t>Pretendenta apliecinājums, ka</w:t>
            </w:r>
            <w:r w:rsidR="00AF7813" w:rsidRPr="00A5542A">
              <w:t xml:space="preserve"> pēdējo 3 (trīs) gadu laikā līdz piedāvājuma iesniegšanai ir pozitīva pieredze elektroen</w:t>
            </w:r>
            <w:r w:rsidRPr="00A5542A">
              <w:t>erģijas pārdošanā un ir vismaz 2 (divi</w:t>
            </w:r>
            <w:r w:rsidR="00AF7813" w:rsidRPr="00A5542A">
              <w:t xml:space="preserve">) noslēgti līgumi par elektroenerģijas pārdošanu, </w:t>
            </w:r>
            <w:r w:rsidRPr="00A5542A">
              <w:t xml:space="preserve">kuros kopējās pārdotās elektroenerģijas apjoms vidēji gadā nav mazāks par 7 </w:t>
            </w:r>
            <w:proofErr w:type="spellStart"/>
            <w:r w:rsidRPr="00A5542A">
              <w:t>GWh</w:t>
            </w:r>
            <w:proofErr w:type="spellEnd"/>
            <w:r w:rsidRPr="00A5542A">
              <w:t>. Apliecinājumam jāsatur ziņas par vismaz 2 (divām) juridiskām personām, ar ko ir noslēgti elektroenerģijas tirdzniecības līgumi un to kontaktpersonām.</w:t>
            </w:r>
          </w:p>
        </w:tc>
      </w:tr>
      <w:tr w:rsidR="00BE1C76" w:rsidRPr="00A5542A" w:rsidTr="00BF494F">
        <w:tc>
          <w:tcPr>
            <w:tcW w:w="1163" w:type="dxa"/>
          </w:tcPr>
          <w:p w:rsidR="00BE1C76" w:rsidRPr="00A5542A" w:rsidRDefault="00BC3583" w:rsidP="00BE1C76">
            <w:pPr>
              <w:spacing w:after="80"/>
              <w:jc w:val="center"/>
              <w:rPr>
                <w:b/>
              </w:rPr>
            </w:pPr>
            <w:r w:rsidRPr="00A5542A">
              <w:rPr>
                <w:b/>
              </w:rPr>
              <w:t>2.4</w:t>
            </w:r>
            <w:r w:rsidR="00BE1C76" w:rsidRPr="00A5542A">
              <w:rPr>
                <w:b/>
              </w:rPr>
              <w:t>.</w:t>
            </w:r>
          </w:p>
        </w:tc>
        <w:tc>
          <w:tcPr>
            <w:tcW w:w="3260" w:type="dxa"/>
          </w:tcPr>
          <w:p w:rsidR="00BE1C76" w:rsidRPr="00A5542A" w:rsidRDefault="00BE1C76" w:rsidP="00BE1C76">
            <w:pPr>
              <w:spacing w:after="80"/>
              <w:jc w:val="both"/>
            </w:pPr>
            <w:r w:rsidRPr="00A5542A">
              <w:t>Pretendenta gada finanšu vidējais apgrozījums</w:t>
            </w:r>
            <w:r w:rsidR="00AF7813" w:rsidRPr="00A5542A">
              <w:t>,</w:t>
            </w:r>
            <w:r w:rsidRPr="00A5542A">
              <w:t xml:space="preserve"> attiecībā uz elektroenerģijas tirdzniecīb</w:t>
            </w:r>
            <w:r w:rsidR="00AF7813" w:rsidRPr="00A5542A">
              <w:t xml:space="preserve">u, iepriekšējo trīs gadu laikā </w:t>
            </w:r>
            <w:r w:rsidRPr="00A5542A">
              <w:t xml:space="preserve"> vismaz 2 (divas) reizes pārsniedz pretendenta piedāvāto līgumcenu.</w:t>
            </w:r>
          </w:p>
        </w:tc>
        <w:tc>
          <w:tcPr>
            <w:tcW w:w="5500" w:type="dxa"/>
          </w:tcPr>
          <w:p w:rsidR="00BE1C76" w:rsidRPr="00A5542A" w:rsidRDefault="00BE1C76" w:rsidP="00BE1C76">
            <w:pPr>
              <w:spacing w:after="80"/>
              <w:jc w:val="both"/>
            </w:pPr>
            <w:r w:rsidRPr="00A5542A">
              <w:t xml:space="preserve">Pretendenta apstiprināta </w:t>
            </w:r>
            <w:smartTag w:uri="schemas-tilde-lv/tildestengine" w:element="veidnes">
              <w:smartTagPr>
                <w:attr w:name="text" w:val="izziņa"/>
                <w:attr w:name="baseform" w:val="izziņa"/>
                <w:attr w:name="id" w:val="-1"/>
              </w:smartTagPr>
              <w:r w:rsidRPr="00A5542A">
                <w:t>izziņa</w:t>
              </w:r>
            </w:smartTag>
            <w:r w:rsidRPr="00A5542A">
              <w:t xml:space="preserve"> par pretendenta finanšu apgrozījumu attiecībā uz elektroenerģijas tirdzniecību iepriekšējos trijos gados, norādot apgrozījumu katrā gadā atsevišķi.</w:t>
            </w:r>
            <w:r w:rsidR="00AF7813" w:rsidRPr="00A5542A">
              <w:t xml:space="preserve"> Ja Pretendents ir dibināts vēlāk, tad Pretendenta finanšu apgrozījumam jāatbilst iepriekš minētajai prasībai attiecīgi īsākā laika periodā. </w:t>
            </w:r>
          </w:p>
        </w:tc>
      </w:tr>
      <w:tr w:rsidR="00BE1C76" w:rsidRPr="00A5542A" w:rsidTr="00BF494F">
        <w:tc>
          <w:tcPr>
            <w:tcW w:w="1163" w:type="dxa"/>
          </w:tcPr>
          <w:p w:rsidR="00BE1C76" w:rsidRPr="00A5542A" w:rsidRDefault="00BC3583" w:rsidP="00BE1C76">
            <w:pPr>
              <w:spacing w:after="80"/>
              <w:jc w:val="center"/>
              <w:rPr>
                <w:b/>
              </w:rPr>
            </w:pPr>
            <w:r w:rsidRPr="00A5542A">
              <w:rPr>
                <w:b/>
              </w:rPr>
              <w:t>2.5</w:t>
            </w:r>
            <w:r w:rsidR="00BE1C76" w:rsidRPr="00A5542A">
              <w:rPr>
                <w:b/>
              </w:rPr>
              <w:t>.</w:t>
            </w:r>
          </w:p>
        </w:tc>
        <w:tc>
          <w:tcPr>
            <w:tcW w:w="3260" w:type="dxa"/>
          </w:tcPr>
          <w:p w:rsidR="00BE1C76" w:rsidRPr="00A5542A" w:rsidRDefault="00BC3583" w:rsidP="00BE1C76">
            <w:pPr>
              <w:spacing w:after="80"/>
              <w:jc w:val="both"/>
            </w:pPr>
            <w:r w:rsidRPr="00A5542A">
              <w:t>Pretendentam jāiesniedz informācija par personām, kurām ir tiesības pārstāvēt pretendentu.</w:t>
            </w:r>
          </w:p>
        </w:tc>
        <w:tc>
          <w:tcPr>
            <w:tcW w:w="5500" w:type="dxa"/>
          </w:tcPr>
          <w:p w:rsidR="00BE1C76" w:rsidRPr="00A5542A" w:rsidRDefault="00BC3583" w:rsidP="00BE1C76">
            <w:pPr>
              <w:spacing w:after="80"/>
              <w:jc w:val="both"/>
            </w:pPr>
            <w:r w:rsidRPr="00A5542A">
              <w:t xml:space="preserve">Latvijas Republikas Uzņēmumu reģistra vai līdzvērtīgas komercdarbību reģistrējošas iestādes ārvalstīs, kur pretendents reģistrēts, izsniegta </w:t>
            </w:r>
            <w:smartTag w:uri="schemas-tilde-lv/tildestengine" w:element="veidnes">
              <w:smartTagPr>
                <w:attr w:name="text" w:val="izziņa"/>
                <w:attr w:name="baseform" w:val="izziņa"/>
                <w:attr w:name="id" w:val="-1"/>
              </w:smartTagPr>
              <w:r w:rsidRPr="00A5542A">
                <w:t>izziņa</w:t>
              </w:r>
            </w:smartTag>
            <w:r w:rsidRPr="00A5542A">
              <w:t xml:space="preserve"> vai tās kopija par pārstāvības tiesīgām personām, kas izsniegta ne agrāk kā trīs mēnešus pirms piedāvājuma iesniegšanas termiņa.</w:t>
            </w:r>
          </w:p>
        </w:tc>
      </w:tr>
    </w:tbl>
    <w:p w:rsidR="00852B6B" w:rsidRPr="00976AE2" w:rsidRDefault="00852B6B" w:rsidP="00852B6B">
      <w:pPr>
        <w:jc w:val="both"/>
      </w:pPr>
    </w:p>
    <w:p w:rsidR="00573C44" w:rsidRPr="00976AE2" w:rsidRDefault="00A67212" w:rsidP="00573C44">
      <w:pPr>
        <w:ind w:left="480"/>
        <w:jc w:val="center"/>
        <w:rPr>
          <w:b/>
          <w:bCs/>
        </w:rPr>
      </w:pPr>
      <w:r>
        <w:rPr>
          <w:b/>
          <w:bCs/>
        </w:rPr>
        <w:t>3</w:t>
      </w:r>
      <w:r w:rsidR="00573C44" w:rsidRPr="00976AE2">
        <w:rPr>
          <w:b/>
          <w:bCs/>
        </w:rPr>
        <w:t>.</w:t>
      </w:r>
      <w:r w:rsidR="00573C44" w:rsidRPr="00976AE2">
        <w:rPr>
          <w:b/>
          <w:bCs/>
        </w:rPr>
        <w:tab/>
        <w:t xml:space="preserve">Piedāvājumu vērtēšana un </w:t>
      </w:r>
      <w:r w:rsidR="00721751" w:rsidRPr="00976AE2">
        <w:rPr>
          <w:b/>
          <w:bCs/>
        </w:rPr>
        <w:t>l</w:t>
      </w:r>
      <w:r w:rsidR="00721751" w:rsidRPr="00976AE2">
        <w:rPr>
          <w:b/>
          <w:lang w:eastAsia="lv-LV"/>
        </w:rPr>
        <w:t>īguma slēgšanas tiesību piešķiršana</w:t>
      </w:r>
    </w:p>
    <w:p w:rsidR="00AE0DCA" w:rsidRPr="00976AE2" w:rsidRDefault="00A67212" w:rsidP="0041394C">
      <w:pPr>
        <w:tabs>
          <w:tab w:val="left" w:pos="709"/>
        </w:tabs>
        <w:suppressAutoHyphens w:val="0"/>
        <w:autoSpaceDE w:val="0"/>
        <w:autoSpaceDN w:val="0"/>
        <w:adjustRightInd w:val="0"/>
        <w:spacing w:before="120"/>
        <w:ind w:left="540" w:hanging="540"/>
        <w:contextualSpacing/>
        <w:jc w:val="both"/>
        <w:rPr>
          <w:b/>
          <w:lang w:eastAsia="lv-LV"/>
        </w:rPr>
      </w:pPr>
      <w:r>
        <w:rPr>
          <w:b/>
          <w:lang w:eastAsia="lv-LV"/>
        </w:rPr>
        <w:t>3</w:t>
      </w:r>
      <w:r w:rsidR="0041394C" w:rsidRPr="00976AE2">
        <w:rPr>
          <w:b/>
          <w:lang w:eastAsia="lv-LV"/>
        </w:rPr>
        <w:t>.1.</w:t>
      </w:r>
      <w:r w:rsidR="0041394C" w:rsidRPr="00976AE2">
        <w:rPr>
          <w:b/>
          <w:lang w:eastAsia="lv-LV"/>
        </w:rPr>
        <w:tab/>
      </w:r>
      <w:r w:rsidR="00AE0DCA" w:rsidRPr="00976AE2">
        <w:rPr>
          <w:b/>
          <w:lang w:eastAsia="lv-LV"/>
        </w:rPr>
        <w:t>Piedāvājumu vērtēšana</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00A67212">
        <w:rPr>
          <w:b/>
          <w:lang w:eastAsia="lv-LV"/>
        </w:rPr>
        <w:t>3</w:t>
      </w:r>
      <w:r w:rsidRPr="00976AE2">
        <w:rPr>
          <w:b/>
          <w:lang w:eastAsia="lv-LV"/>
        </w:rPr>
        <w:t>.1.1.</w:t>
      </w:r>
      <w:r w:rsidRPr="00976AE2">
        <w:rPr>
          <w:lang w:eastAsia="lv-LV"/>
        </w:rPr>
        <w:tab/>
      </w:r>
      <w:r w:rsidR="0041394C" w:rsidRPr="00976AE2">
        <w:rPr>
          <w:lang w:eastAsia="lv-LV"/>
        </w:rPr>
        <w:t>Vērtēšanas kritērijs</w:t>
      </w:r>
      <w:r w:rsidR="0041394C" w:rsidRPr="00976AE2">
        <w:rPr>
          <w:b/>
          <w:lang w:eastAsia="lv-LV"/>
        </w:rPr>
        <w:t xml:space="preserve"> – </w:t>
      </w:r>
      <w:r w:rsidR="0041394C" w:rsidRPr="00976AE2">
        <w:rPr>
          <w:lang w:eastAsia="lv-LV"/>
        </w:rPr>
        <w:t>s</w:t>
      </w:r>
      <w:r w:rsidR="0041394C" w:rsidRPr="00976AE2">
        <w:rPr>
          <w:rFonts w:eastAsia="Calibri"/>
          <w:lang w:eastAsia="lv-LV"/>
        </w:rPr>
        <w:t>aimnieciski visizdevīgākais piedāvājums, kuru nosaka, vērtējot cenu.</w:t>
      </w:r>
    </w:p>
    <w:p w:rsidR="0041394C" w:rsidRPr="00976AE2" w:rsidRDefault="00A67212" w:rsidP="00AE0DCA">
      <w:pPr>
        <w:tabs>
          <w:tab w:val="left" w:pos="540"/>
        </w:tabs>
        <w:suppressAutoHyphens w:val="0"/>
        <w:autoSpaceDE w:val="0"/>
        <w:autoSpaceDN w:val="0"/>
        <w:adjustRightInd w:val="0"/>
        <w:spacing w:before="120"/>
        <w:ind w:left="1440" w:hanging="1440"/>
        <w:contextualSpacing/>
        <w:jc w:val="both"/>
        <w:rPr>
          <w:bCs/>
          <w:lang w:eastAsia="lv-LV"/>
        </w:rPr>
      </w:pPr>
      <w:r>
        <w:rPr>
          <w:rFonts w:eastAsia="Calibri"/>
          <w:b/>
          <w:lang w:eastAsia="lv-LV"/>
        </w:rPr>
        <w:tab/>
        <w:t>3</w:t>
      </w:r>
      <w:r w:rsidR="00AE0DCA" w:rsidRPr="00976AE2">
        <w:rPr>
          <w:rFonts w:eastAsia="Calibri"/>
          <w:b/>
          <w:lang w:eastAsia="lv-LV"/>
        </w:rPr>
        <w:t>.1.2.</w:t>
      </w:r>
      <w:r w:rsidR="00AE0DCA" w:rsidRPr="00976AE2">
        <w:rPr>
          <w:rFonts w:eastAsia="Calibri"/>
          <w:b/>
          <w:lang w:eastAsia="lv-LV"/>
        </w:rPr>
        <w:tab/>
      </w:r>
      <w:r w:rsidR="0041394C" w:rsidRPr="00976AE2">
        <w:rPr>
          <w:bCs/>
          <w:lang w:eastAsia="lv-LV"/>
        </w:rPr>
        <w:t xml:space="preserve">Iepirkuma komisija par Pretendentu, kuram būtu piešķiramas līguma slēgšanas tiesības atzīst Pretendentu, kurš atbilst visām Nolikuma prasībām un ir iesniedzis </w:t>
      </w:r>
      <w:r w:rsidR="00AE0DCA" w:rsidRPr="00976AE2">
        <w:rPr>
          <w:bCs/>
          <w:lang w:eastAsia="lv-LV"/>
        </w:rPr>
        <w:t>N</w:t>
      </w:r>
      <w:r w:rsidR="0041394C" w:rsidRPr="00976AE2">
        <w:rPr>
          <w:bCs/>
          <w:lang w:eastAsia="lv-LV"/>
        </w:rPr>
        <w:t>olikumam atbilstošu saimnieciski visizdevīgāko piedāvājumu.</w:t>
      </w:r>
    </w:p>
    <w:p w:rsidR="0041394C" w:rsidRPr="00976AE2" w:rsidRDefault="00A67212"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Pr>
          <w:rFonts w:eastAsia="Calibri"/>
          <w:b/>
          <w:lang w:eastAsia="lv-LV"/>
        </w:rPr>
        <w:tab/>
        <w:t>3</w:t>
      </w:r>
      <w:r w:rsidR="00AE0DCA" w:rsidRPr="00976AE2">
        <w:rPr>
          <w:rFonts w:eastAsia="Calibri"/>
          <w:b/>
          <w:lang w:eastAsia="lv-LV"/>
        </w:rPr>
        <w:t>.1.3.</w:t>
      </w:r>
      <w:r w:rsidR="00AE0DCA" w:rsidRPr="00976AE2">
        <w:rPr>
          <w:rFonts w:eastAsia="Calibri"/>
          <w:b/>
          <w:lang w:eastAsia="lv-LV"/>
        </w:rPr>
        <w:tab/>
      </w:r>
      <w:r w:rsidR="0041394C" w:rsidRPr="00976AE2">
        <w:rPr>
          <w:lang w:eastAsia="lv-LV"/>
        </w:rPr>
        <w:t>Pasūtītājs piedāvājumu salīdzināšanai un izvērtēšanai ir tiesīgs izmantot tikai cenu.</w:t>
      </w:r>
    </w:p>
    <w:p w:rsidR="0041394C" w:rsidRPr="00976AE2" w:rsidRDefault="00A67212"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Pr>
          <w:rFonts w:eastAsia="Calibri"/>
          <w:b/>
          <w:lang w:eastAsia="lv-LV"/>
        </w:rPr>
        <w:tab/>
        <w:t>3</w:t>
      </w:r>
      <w:r w:rsidR="00AE0DCA" w:rsidRPr="00976AE2">
        <w:rPr>
          <w:rFonts w:eastAsia="Calibri"/>
          <w:b/>
          <w:lang w:eastAsia="lv-LV"/>
        </w:rPr>
        <w:t>.1.4.</w:t>
      </w:r>
      <w:r w:rsidR="0041394C"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r>
      <w:r w:rsidR="00A67212">
        <w:rPr>
          <w:rFonts w:eastAsia="Calibri"/>
          <w:b/>
          <w:lang w:eastAsia="lv-LV"/>
        </w:rPr>
        <w:t>3</w:t>
      </w:r>
      <w:r w:rsidR="0041394C" w:rsidRPr="00976AE2">
        <w:rPr>
          <w:b/>
          <w:lang w:eastAsia="lv-LV"/>
        </w:rPr>
        <w:t>.</w:t>
      </w:r>
      <w:r w:rsidRPr="00976AE2">
        <w:rPr>
          <w:b/>
          <w:lang w:eastAsia="lv-LV"/>
        </w:rPr>
        <w:t>1.</w:t>
      </w:r>
      <w:r w:rsidR="0041394C" w:rsidRPr="00976AE2">
        <w:rPr>
          <w:b/>
          <w:lang w:eastAsia="lv-LV"/>
        </w:rPr>
        <w:t>5.</w:t>
      </w:r>
      <w:r w:rsidR="0041394C" w:rsidRPr="00976AE2">
        <w:rPr>
          <w:lang w:eastAsia="lv-LV"/>
        </w:rPr>
        <w:tab/>
        <w:t>Iepirkuma komisija piedāvājumu vērtēšanu veic slēgtās sēdēs.</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A67212">
        <w:rPr>
          <w:rFonts w:eastAsia="Calibri"/>
          <w:b/>
          <w:lang w:eastAsia="lv-LV"/>
        </w:rPr>
        <w:t>3</w:t>
      </w:r>
      <w:r w:rsidR="0041394C" w:rsidRPr="00976AE2">
        <w:rPr>
          <w:b/>
          <w:lang w:eastAsia="lv-LV"/>
        </w:rPr>
        <w:t>.</w:t>
      </w:r>
      <w:r w:rsidRPr="00976AE2">
        <w:rPr>
          <w:b/>
          <w:lang w:eastAsia="lv-LV"/>
        </w:rPr>
        <w:t>1.</w:t>
      </w:r>
      <w:r w:rsidR="0041394C" w:rsidRPr="00976AE2">
        <w:rPr>
          <w:b/>
          <w:lang w:eastAsia="lv-LV"/>
        </w:rPr>
        <w:t>6.</w:t>
      </w:r>
      <w:r w:rsidR="0041394C"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rsidR="00AE0DCA"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A67212">
        <w:rPr>
          <w:rFonts w:eastAsia="Calibri"/>
          <w:b/>
          <w:lang w:eastAsia="lv-LV"/>
        </w:rPr>
        <w:t>3</w:t>
      </w:r>
      <w:r w:rsidR="0041394C" w:rsidRPr="00976AE2">
        <w:rPr>
          <w:b/>
          <w:lang w:eastAsia="x-none"/>
        </w:rPr>
        <w:t>.</w:t>
      </w:r>
      <w:r w:rsidRPr="00976AE2">
        <w:rPr>
          <w:b/>
          <w:lang w:eastAsia="x-none"/>
        </w:rPr>
        <w:t>1.</w:t>
      </w:r>
      <w:r w:rsidR="0041394C" w:rsidRPr="00976AE2">
        <w:rPr>
          <w:b/>
          <w:lang w:eastAsia="x-none"/>
        </w:rPr>
        <w:t>7.</w:t>
      </w:r>
      <w:r w:rsidR="0041394C" w:rsidRPr="00976AE2">
        <w:rPr>
          <w:lang w:eastAsia="x-none"/>
        </w:rPr>
        <w:tab/>
        <w:t xml:space="preserve">Iepirkuma komisija </w:t>
      </w:r>
      <w:r w:rsidR="0041394C" w:rsidRPr="00976AE2">
        <w:rPr>
          <w:lang w:eastAsia="lv-LV"/>
        </w:rPr>
        <w:t xml:space="preserve">piedāvājumu vērtēšanas laikā pārbauda Pretendenta atbilstību nolikuma </w:t>
      </w:r>
      <w:r w:rsidRPr="00976AE2">
        <w:rPr>
          <w:lang w:eastAsia="lv-LV"/>
        </w:rPr>
        <w:t>2</w:t>
      </w:r>
      <w:r w:rsidR="0041394C" w:rsidRPr="00976AE2">
        <w:rPr>
          <w:lang w:eastAsia="lv-LV"/>
        </w:rPr>
        <w:t>.</w:t>
      </w:r>
      <w:r w:rsidRPr="00976AE2">
        <w:rPr>
          <w:lang w:eastAsia="lv-LV"/>
        </w:rPr>
        <w:t> </w:t>
      </w:r>
      <w:r w:rsidR="0041394C" w:rsidRPr="00976AE2">
        <w:rPr>
          <w:lang w:eastAsia="lv-LV"/>
        </w:rPr>
        <w:t>punktā noteiktajām kvalifikācijas prasībām un Pretendenta iesniegtajiem dokumentiem vai no publiskajās datu bāzēs iegūtās informācijas</w:t>
      </w:r>
      <w:r w:rsidR="0041394C" w:rsidRPr="00976AE2">
        <w:rPr>
          <w:lang w:eastAsia="x-none"/>
        </w:rPr>
        <w:t>.</w:t>
      </w:r>
    </w:p>
    <w:p w:rsidR="0041394C" w:rsidRPr="00976AE2" w:rsidRDefault="00A67212"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Pr>
          <w:rFonts w:eastAsia="Calibri"/>
          <w:b/>
          <w:lang w:eastAsia="lv-LV"/>
        </w:rPr>
        <w:tab/>
        <w:t>3</w:t>
      </w:r>
      <w:r w:rsidR="00AE0DCA" w:rsidRPr="00976AE2">
        <w:rPr>
          <w:b/>
          <w:lang w:eastAsia="lv-LV"/>
        </w:rPr>
        <w:t>.1.8.</w:t>
      </w:r>
      <w:r w:rsidR="00AE0DCA" w:rsidRPr="00976AE2">
        <w:rPr>
          <w:lang w:eastAsia="lv-LV"/>
        </w:rPr>
        <w:tab/>
      </w:r>
      <w:r w:rsidR="0041394C" w:rsidRPr="00976AE2">
        <w:rPr>
          <w:lang w:eastAsia="lv-LV"/>
        </w:rPr>
        <w:t>Ja kv</w:t>
      </w:r>
      <w:r w:rsidR="00AE0DCA" w:rsidRPr="00976AE2">
        <w:rPr>
          <w:lang w:eastAsia="lv-LV"/>
        </w:rPr>
        <w:t>alifikācija neatbilst Nolikuma 2</w:t>
      </w:r>
      <w:r w:rsidR="0041394C" w:rsidRPr="00976AE2">
        <w:rPr>
          <w:lang w:eastAsia="lv-LV"/>
        </w:rPr>
        <w:t>.</w:t>
      </w:r>
      <w:r w:rsidR="00AE0DCA" w:rsidRPr="00976AE2">
        <w:rPr>
          <w:lang w:eastAsia="lv-LV"/>
        </w:rPr>
        <w:t> </w:t>
      </w:r>
      <w:r w:rsidR="0041394C" w:rsidRPr="00976AE2">
        <w:rPr>
          <w:lang w:eastAsia="lv-LV"/>
        </w:rPr>
        <w:t>punktā noteiktajām prasībām, Iepirkuma komisija lemj par piedāvājuma noraidīšanu.</w:t>
      </w:r>
    </w:p>
    <w:p w:rsidR="00AE0DCA" w:rsidRPr="00976AE2" w:rsidRDefault="00A67212" w:rsidP="00AE0DCA">
      <w:pPr>
        <w:tabs>
          <w:tab w:val="left" w:pos="540"/>
        </w:tabs>
        <w:suppressAutoHyphens w:val="0"/>
        <w:ind w:firstLine="540"/>
        <w:contextualSpacing/>
        <w:jc w:val="both"/>
        <w:rPr>
          <w:lang w:eastAsia="lv-LV"/>
        </w:rPr>
      </w:pPr>
      <w:r>
        <w:rPr>
          <w:b/>
          <w:lang w:eastAsia="lv-LV"/>
        </w:rPr>
        <w:t>3</w:t>
      </w:r>
      <w:r w:rsidR="00AE0DCA" w:rsidRPr="00976AE2">
        <w:rPr>
          <w:b/>
          <w:lang w:eastAsia="lv-LV"/>
        </w:rPr>
        <w:t>.1.9.</w:t>
      </w:r>
      <w:r w:rsidR="00AE0DCA" w:rsidRPr="00976AE2">
        <w:rPr>
          <w:lang w:eastAsia="lv-LV"/>
        </w:rPr>
        <w:tab/>
      </w:r>
      <w:r w:rsidR="0041394C" w:rsidRPr="00976AE2">
        <w:rPr>
          <w:lang w:eastAsia="lv-LV"/>
        </w:rPr>
        <w:t>Iepirkuma k</w:t>
      </w:r>
      <w:r w:rsidR="00AE0DCA" w:rsidRPr="00976AE2">
        <w:rPr>
          <w:lang w:eastAsia="lv-LV"/>
        </w:rPr>
        <w:t>omisija vērtējot:</w:t>
      </w:r>
    </w:p>
    <w:p w:rsidR="0041394C" w:rsidRPr="00976AE2" w:rsidRDefault="00A67212" w:rsidP="00AE0DCA">
      <w:pPr>
        <w:suppressAutoHyphens w:val="0"/>
        <w:ind w:left="2880" w:hanging="1440"/>
        <w:contextualSpacing/>
        <w:jc w:val="both"/>
        <w:rPr>
          <w:lang w:eastAsia="lv-LV"/>
        </w:rPr>
      </w:pPr>
      <w:r>
        <w:rPr>
          <w:b/>
          <w:lang w:eastAsia="lv-LV"/>
        </w:rPr>
        <w:t>3</w:t>
      </w:r>
      <w:r w:rsidR="00AE0DCA" w:rsidRPr="00976AE2">
        <w:rPr>
          <w:b/>
          <w:lang w:eastAsia="lv-LV"/>
        </w:rPr>
        <w:t>.1.9.1.</w:t>
      </w:r>
      <w:r w:rsidR="00AE0DCA" w:rsidRPr="00976AE2">
        <w:rPr>
          <w:lang w:eastAsia="lv-LV"/>
        </w:rPr>
        <w:tab/>
        <w:t xml:space="preserve">Tehnisko </w:t>
      </w:r>
      <w:r w:rsidR="0041394C" w:rsidRPr="00976AE2">
        <w:rPr>
          <w:lang w:eastAsia="lv-LV"/>
        </w:rPr>
        <w:t xml:space="preserve">piedāvājumu, pārbauda, vai pretendenta </w:t>
      </w:r>
      <w:r w:rsidR="00AE0DCA" w:rsidRPr="00976AE2">
        <w:rPr>
          <w:lang w:eastAsia="lv-LV"/>
        </w:rPr>
        <w:t xml:space="preserve">iesniegtais Tehniskais </w:t>
      </w:r>
      <w:r w:rsidR="0041394C" w:rsidRPr="00976AE2">
        <w:rPr>
          <w:lang w:eastAsia="lv-LV"/>
        </w:rPr>
        <w:t>piedāvājums atbilst nolikuma prasībām. Ja pretendenta iesniegtais Tehniskais piedāvājums neatbilst nolikuma prasībām, komisija le</w:t>
      </w:r>
      <w:r w:rsidR="00AE0DCA" w:rsidRPr="00976AE2">
        <w:rPr>
          <w:lang w:eastAsia="lv-LV"/>
        </w:rPr>
        <w:t>mj par piedāvājuma noraidīšanu;</w:t>
      </w:r>
    </w:p>
    <w:p w:rsidR="00AE0DCA" w:rsidRPr="00976AE2" w:rsidRDefault="00A67212" w:rsidP="00AE0DCA">
      <w:pPr>
        <w:suppressAutoHyphens w:val="0"/>
        <w:ind w:left="2880" w:hanging="1440"/>
        <w:contextualSpacing/>
        <w:jc w:val="both"/>
        <w:rPr>
          <w:lang w:eastAsia="lv-LV"/>
        </w:rPr>
      </w:pPr>
      <w:r>
        <w:rPr>
          <w:b/>
          <w:lang w:eastAsia="lv-LV"/>
        </w:rPr>
        <w:t>3</w:t>
      </w:r>
      <w:r w:rsidR="00AE0DCA" w:rsidRPr="00976AE2">
        <w:rPr>
          <w:b/>
          <w:lang w:eastAsia="lv-LV"/>
        </w:rPr>
        <w:t>.1.9.2.</w:t>
      </w:r>
      <w:r w:rsidR="00AE0DCA"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rsidR="0041394C" w:rsidRPr="00976AE2" w:rsidRDefault="00223550" w:rsidP="00223550">
      <w:pPr>
        <w:suppressAutoHyphens w:val="0"/>
        <w:ind w:left="1440" w:hanging="900"/>
        <w:contextualSpacing/>
        <w:jc w:val="both"/>
        <w:rPr>
          <w:lang w:eastAsia="lv-LV"/>
        </w:rPr>
      </w:pPr>
      <w:r>
        <w:rPr>
          <w:b/>
          <w:lang w:eastAsia="lv-LV"/>
        </w:rPr>
        <w:t xml:space="preserve">   </w:t>
      </w:r>
      <w:r w:rsidR="00A67212">
        <w:rPr>
          <w:b/>
          <w:lang w:eastAsia="lv-LV"/>
        </w:rPr>
        <w:t>3</w:t>
      </w:r>
      <w:r w:rsidR="00AE0DCA" w:rsidRPr="00976AE2">
        <w:rPr>
          <w:b/>
          <w:lang w:eastAsia="lv-LV"/>
        </w:rPr>
        <w:t>.1.10.</w:t>
      </w:r>
      <w:r>
        <w:rPr>
          <w:b/>
          <w:lang w:eastAsia="lv-LV"/>
        </w:rPr>
        <w:t xml:space="preserve"> </w:t>
      </w:r>
      <w:r w:rsidR="0041394C" w:rsidRPr="00976AE2">
        <w:rPr>
          <w:lang w:eastAsia="lv-LV"/>
        </w:rPr>
        <w:t>Ja iesniegtajos dokumentos ietvertā informācijas par Pretendenta kvalifikāciju ir neskaidra vai nepilnīga, Pasūtītājs pieprasa, lai Pretendents vai kompetenta institūcija izskaidro vai papildina šajos dokumentos ietverto informāciju.</w:t>
      </w:r>
    </w:p>
    <w:p w:rsidR="0041394C" w:rsidRPr="00976AE2" w:rsidRDefault="00A67212" w:rsidP="00AE0DCA">
      <w:pPr>
        <w:suppressAutoHyphens w:val="0"/>
        <w:ind w:left="1440" w:hanging="720"/>
        <w:contextualSpacing/>
        <w:jc w:val="both"/>
        <w:rPr>
          <w:lang w:eastAsia="lv-LV"/>
        </w:rPr>
      </w:pPr>
      <w:r>
        <w:rPr>
          <w:b/>
          <w:lang w:eastAsia="x-none"/>
        </w:rPr>
        <w:t>3</w:t>
      </w:r>
      <w:r w:rsidR="00AE0DCA" w:rsidRPr="00976AE2">
        <w:rPr>
          <w:b/>
          <w:lang w:eastAsia="x-none"/>
        </w:rPr>
        <w:t>.1.11.</w:t>
      </w:r>
      <w:r w:rsidR="00AE0DCA" w:rsidRPr="00976AE2">
        <w:rPr>
          <w:lang w:eastAsia="x-none"/>
        </w:rPr>
        <w:tab/>
      </w:r>
      <w:r w:rsidR="0041394C" w:rsidRPr="00976AE2">
        <w:rPr>
          <w:lang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rsidR="0041394C" w:rsidRPr="00976AE2" w:rsidRDefault="00A67212" w:rsidP="00AE0DCA">
      <w:pPr>
        <w:suppressAutoHyphens w:val="0"/>
        <w:ind w:left="1440" w:hanging="720"/>
        <w:contextualSpacing/>
        <w:jc w:val="both"/>
        <w:rPr>
          <w:lang w:eastAsia="lv-LV"/>
        </w:rPr>
      </w:pPr>
      <w:r>
        <w:rPr>
          <w:b/>
          <w:lang w:eastAsia="lv-LV"/>
        </w:rPr>
        <w:t>3</w:t>
      </w:r>
      <w:r w:rsidR="00AE0DCA" w:rsidRPr="00976AE2">
        <w:rPr>
          <w:b/>
          <w:lang w:eastAsia="lv-LV"/>
        </w:rPr>
        <w:t>.1.12.</w:t>
      </w:r>
      <w:r w:rsidR="00AE0DCA" w:rsidRPr="00976AE2">
        <w:rPr>
          <w:lang w:eastAsia="lv-LV"/>
        </w:rPr>
        <w:tab/>
      </w:r>
      <w:r w:rsidR="0041394C" w:rsidRPr="00976AE2">
        <w:rPr>
          <w:lang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060FFF" w:rsidRDefault="00060FFF" w:rsidP="00721751">
      <w:pPr>
        <w:suppressAutoHyphens w:val="0"/>
        <w:contextualSpacing/>
        <w:jc w:val="both"/>
        <w:rPr>
          <w:b/>
          <w:lang w:eastAsia="lv-LV"/>
        </w:rPr>
      </w:pPr>
    </w:p>
    <w:p w:rsidR="0041394C" w:rsidRPr="00976AE2" w:rsidRDefault="00A67212" w:rsidP="00721751">
      <w:pPr>
        <w:suppressAutoHyphens w:val="0"/>
        <w:contextualSpacing/>
        <w:jc w:val="both"/>
        <w:rPr>
          <w:b/>
          <w:lang w:eastAsia="lv-LV"/>
        </w:rPr>
      </w:pPr>
      <w:r>
        <w:rPr>
          <w:b/>
          <w:lang w:eastAsia="lv-LV"/>
        </w:rPr>
        <w:t>3</w:t>
      </w:r>
      <w:r w:rsidR="00721751" w:rsidRPr="00976AE2">
        <w:rPr>
          <w:b/>
          <w:lang w:eastAsia="lv-LV"/>
        </w:rPr>
        <w:t>.2.</w:t>
      </w:r>
      <w:r w:rsidR="00721751" w:rsidRPr="00976AE2">
        <w:rPr>
          <w:b/>
          <w:lang w:eastAsia="lv-LV"/>
        </w:rPr>
        <w:tab/>
      </w:r>
      <w:r w:rsidR="0041394C" w:rsidRPr="00976AE2">
        <w:rPr>
          <w:b/>
          <w:lang w:eastAsia="lv-LV"/>
        </w:rPr>
        <w:t>Līguma slēgšanas tiesību piešķiršana</w:t>
      </w:r>
    </w:p>
    <w:p w:rsidR="00223550" w:rsidRPr="002100AF" w:rsidRDefault="00A67212" w:rsidP="00223550">
      <w:pPr>
        <w:tabs>
          <w:tab w:val="left" w:pos="180"/>
        </w:tabs>
        <w:suppressAutoHyphens w:val="0"/>
        <w:ind w:left="1350" w:hanging="630"/>
        <w:contextualSpacing/>
        <w:jc w:val="both"/>
      </w:pPr>
      <w:r>
        <w:rPr>
          <w:b/>
          <w:bCs/>
          <w:lang w:eastAsia="lv-LV"/>
        </w:rPr>
        <w:t>3</w:t>
      </w:r>
      <w:r w:rsidR="00721751" w:rsidRPr="00976AE2">
        <w:rPr>
          <w:b/>
          <w:bCs/>
          <w:lang w:eastAsia="lv-LV"/>
        </w:rPr>
        <w:t>.2.1.</w:t>
      </w:r>
      <w:r w:rsidR="00721751" w:rsidRPr="00976AE2">
        <w:rPr>
          <w:bCs/>
          <w:lang w:eastAsia="lv-LV"/>
        </w:rPr>
        <w:tab/>
      </w:r>
      <w:r w:rsidR="00223550" w:rsidRPr="002100AF">
        <w:t>Vērtēšanas kritērijs – saimnieciski visizdevīgākais piedāvājums par Nolikuma prasībām atbilstošu piedāvājumu, ņemot vērā cenu.</w:t>
      </w:r>
    </w:p>
    <w:p w:rsidR="00223550" w:rsidRPr="002100AF" w:rsidRDefault="00223550" w:rsidP="00223550">
      <w:pPr>
        <w:tabs>
          <w:tab w:val="left" w:pos="180"/>
        </w:tabs>
        <w:suppressAutoHyphens w:val="0"/>
        <w:ind w:left="1350" w:hanging="630"/>
        <w:contextualSpacing/>
        <w:jc w:val="both"/>
      </w:pPr>
      <w:r>
        <w:rPr>
          <w:b/>
          <w:bCs/>
          <w:lang w:eastAsia="lv-LV"/>
        </w:rPr>
        <w:t>3</w:t>
      </w:r>
      <w:r w:rsidRPr="00976AE2">
        <w:rPr>
          <w:b/>
          <w:bCs/>
          <w:lang w:eastAsia="lv-LV"/>
        </w:rPr>
        <w:t>.2.1.</w:t>
      </w:r>
      <w:r>
        <w:rPr>
          <w:b/>
          <w:bCs/>
          <w:lang w:eastAsia="lv-LV"/>
        </w:rPr>
        <w:t xml:space="preserve"> </w:t>
      </w:r>
      <w:r w:rsidRPr="002100AF">
        <w:t>Saimnieciski visizdevīgāko piedāvājumu nosaka ņemot vērā zemāko cenu, jo sagatavotā tehniskā specifikācija ir detalizēta un citiem kritērijiem nav būtiskas nozīmes piedāvājuma izvēlē.</w:t>
      </w:r>
    </w:p>
    <w:p w:rsidR="00223550" w:rsidRPr="002100AF" w:rsidRDefault="00223550" w:rsidP="00223550">
      <w:pPr>
        <w:tabs>
          <w:tab w:val="left" w:pos="180"/>
        </w:tabs>
        <w:suppressAutoHyphens w:val="0"/>
        <w:ind w:left="1350" w:hanging="630"/>
        <w:contextualSpacing/>
        <w:jc w:val="both"/>
      </w:pPr>
      <w:r>
        <w:rPr>
          <w:b/>
          <w:bCs/>
          <w:lang w:eastAsia="lv-LV"/>
        </w:rPr>
        <w:t>3</w:t>
      </w:r>
      <w:r w:rsidRPr="00976AE2">
        <w:rPr>
          <w:b/>
          <w:bCs/>
          <w:lang w:eastAsia="lv-LV"/>
        </w:rPr>
        <w:t>.2.1.</w:t>
      </w:r>
      <w:r>
        <w:rPr>
          <w:b/>
          <w:bCs/>
          <w:lang w:eastAsia="lv-LV"/>
        </w:rPr>
        <w:t xml:space="preserve"> </w:t>
      </w:r>
      <w:r w:rsidRPr="002100AF">
        <w:t>Par saimnieciski visizdevīgāko piedāvājumu  atzīst to piedāvājumu, kas būs atbilstošs Nolikuma prasībām un, kuram būs viszemākā cena</w:t>
      </w:r>
      <w:r>
        <w:t>.</w:t>
      </w:r>
    </w:p>
    <w:p w:rsidR="00223550" w:rsidRPr="002100AF" w:rsidRDefault="00223550" w:rsidP="00223550">
      <w:pPr>
        <w:tabs>
          <w:tab w:val="left" w:pos="180"/>
        </w:tabs>
        <w:suppressAutoHyphens w:val="0"/>
        <w:ind w:left="1350" w:hanging="630"/>
        <w:contextualSpacing/>
        <w:jc w:val="both"/>
      </w:pPr>
      <w:r>
        <w:rPr>
          <w:b/>
          <w:bCs/>
          <w:lang w:eastAsia="lv-LV"/>
        </w:rPr>
        <w:t>3</w:t>
      </w:r>
      <w:r w:rsidRPr="00976AE2">
        <w:rPr>
          <w:b/>
          <w:bCs/>
          <w:lang w:eastAsia="lv-LV"/>
        </w:rPr>
        <w:t>.2.1.</w:t>
      </w:r>
      <w:r>
        <w:rPr>
          <w:b/>
          <w:bCs/>
          <w:lang w:eastAsia="lv-LV"/>
        </w:rPr>
        <w:t xml:space="preserve"> </w:t>
      </w:r>
      <w:r w:rsidRPr="002100AF">
        <w:t xml:space="preserve">Komisija pārbauda, vai Pretendentam kuram atbilstoši citām paziņojumā par līgumu un iepirkuma procedūras dokumentos noteiktajām prasībām un izraudzītajiem piedāvājuma izvērtēšanas kritērijiem būtu piešķiramas līguma slēgšanas tiesības, nav konstatējami </w:t>
      </w:r>
      <w:r w:rsidRPr="002100AF">
        <w:lastRenderedPageBreak/>
        <w:t>Publisko iepirkumu likuma 42.panta pirmās daļas izslēgšanas nosacījumi, pretendentu izslēgšanas gadījumi tiks pārbaudīti </w:t>
      </w:r>
      <w:hyperlink r:id="rId13" w:tgtFrame="_blank" w:history="1">
        <w:r w:rsidRPr="002100AF">
          <w:t>Publisko iepirkumu likuma</w:t>
        </w:r>
      </w:hyperlink>
      <w:r w:rsidRPr="002100AF">
        <w:t> </w:t>
      </w:r>
      <w:hyperlink r:id="rId14" w:anchor="p42" w:tgtFrame="_blank" w:history="1">
        <w:r w:rsidRPr="002100AF">
          <w:t>42. pantā</w:t>
        </w:r>
      </w:hyperlink>
      <w:r w:rsidRPr="002100AF">
        <w:t> noteiktajā kārtībā.</w:t>
      </w:r>
    </w:p>
    <w:p w:rsidR="00223550" w:rsidRPr="002100AF" w:rsidRDefault="00223550" w:rsidP="00223550">
      <w:pPr>
        <w:tabs>
          <w:tab w:val="left" w:pos="180"/>
        </w:tabs>
        <w:suppressAutoHyphens w:val="0"/>
        <w:ind w:left="1350" w:hanging="630"/>
        <w:contextualSpacing/>
        <w:jc w:val="both"/>
      </w:pPr>
      <w:r>
        <w:rPr>
          <w:b/>
          <w:bCs/>
          <w:lang w:eastAsia="lv-LV"/>
        </w:rPr>
        <w:t>3</w:t>
      </w:r>
      <w:r w:rsidRPr="00976AE2">
        <w:rPr>
          <w:b/>
          <w:bCs/>
          <w:lang w:eastAsia="lv-LV"/>
        </w:rPr>
        <w:t>.2.1.</w:t>
      </w:r>
      <w:r>
        <w:rPr>
          <w:b/>
          <w:bCs/>
          <w:lang w:eastAsia="lv-LV"/>
        </w:rPr>
        <w:t xml:space="preserve"> </w:t>
      </w:r>
      <w:r w:rsidRPr="002100AF">
        <w:t>Ja nepieciešams, Iepirkuma komisija uzticamības nodrošināšanai iesniegto pierādījumu vērtēšanu veic saskaņā ar Publisko iepirkumu likuma 43.pantu.</w:t>
      </w:r>
    </w:p>
    <w:p w:rsidR="00223550" w:rsidRPr="00A14D18" w:rsidRDefault="00223550" w:rsidP="00BF494F">
      <w:pPr>
        <w:tabs>
          <w:tab w:val="left" w:pos="180"/>
        </w:tabs>
        <w:suppressAutoHyphens w:val="0"/>
        <w:ind w:left="1350" w:hanging="630"/>
        <w:contextualSpacing/>
        <w:jc w:val="both"/>
      </w:pPr>
      <w:r>
        <w:rPr>
          <w:b/>
          <w:bCs/>
          <w:lang w:eastAsia="lv-LV"/>
        </w:rPr>
        <w:t>3</w:t>
      </w:r>
      <w:r w:rsidRPr="00976AE2">
        <w:rPr>
          <w:b/>
          <w:bCs/>
          <w:lang w:eastAsia="lv-LV"/>
        </w:rPr>
        <w:t>.2.1.</w:t>
      </w:r>
      <w:r>
        <w:rPr>
          <w:b/>
          <w:bCs/>
          <w:lang w:eastAsia="lv-LV"/>
        </w:rPr>
        <w:t xml:space="preserve"> </w:t>
      </w:r>
      <w:r w:rsidRPr="00A14D18">
        <w:t>Gadījumā, ja vismaz divu piedāvājumu novērtējums ir vienāds, izšķirošais piedāvājuma izvēles kritērijs ir lielāka vidējā sociālā nodokļa iemaksa valsts budžetā par pr</w:t>
      </w:r>
      <w:r w:rsidR="00BF494F">
        <w:t>etendenta darbinieku 2016.gadā.</w:t>
      </w:r>
    </w:p>
    <w:p w:rsidR="00FE1815" w:rsidRPr="00976AE2" w:rsidRDefault="00FE1815" w:rsidP="00FE1815">
      <w:pPr>
        <w:tabs>
          <w:tab w:val="left" w:pos="567"/>
        </w:tabs>
        <w:ind w:left="567" w:hanging="567"/>
        <w:jc w:val="both"/>
        <w:rPr>
          <w:b/>
          <w:iCs/>
        </w:rPr>
      </w:pPr>
    </w:p>
    <w:p w:rsidR="00573C44" w:rsidRPr="00976AE2" w:rsidRDefault="00A02C4C" w:rsidP="00573C44">
      <w:pPr>
        <w:tabs>
          <w:tab w:val="left" w:pos="426"/>
        </w:tabs>
        <w:ind w:left="480"/>
        <w:jc w:val="center"/>
        <w:rPr>
          <w:b/>
          <w:bCs/>
        </w:rPr>
      </w:pPr>
      <w:r>
        <w:rPr>
          <w:b/>
          <w:bCs/>
        </w:rPr>
        <w:t>4</w:t>
      </w:r>
      <w:r w:rsidR="00FE1815" w:rsidRPr="00976AE2">
        <w:rPr>
          <w:b/>
          <w:bCs/>
        </w:rPr>
        <w:t>.</w:t>
      </w:r>
      <w:r w:rsidR="00FE1815" w:rsidRPr="00976AE2">
        <w:rPr>
          <w:b/>
          <w:bCs/>
        </w:rPr>
        <w:tab/>
      </w:r>
      <w:r w:rsidR="00573C44" w:rsidRPr="00976AE2">
        <w:rPr>
          <w:b/>
          <w:bCs/>
        </w:rPr>
        <w:t>Pretendenta pienākumi un tiesības</w:t>
      </w:r>
    </w:p>
    <w:p w:rsidR="00573C44" w:rsidRPr="00976AE2" w:rsidRDefault="00A02C4C" w:rsidP="00573C44">
      <w:pPr>
        <w:suppressAutoHyphens w:val="0"/>
        <w:ind w:left="567" w:hanging="567"/>
        <w:jc w:val="both"/>
        <w:rPr>
          <w:b/>
          <w:lang w:eastAsia="en-US"/>
        </w:rPr>
      </w:pPr>
      <w:r>
        <w:rPr>
          <w:b/>
          <w:bCs/>
        </w:rPr>
        <w:t>4</w:t>
      </w:r>
      <w:r w:rsidR="00573C44" w:rsidRPr="00976AE2">
        <w:rPr>
          <w:b/>
          <w:bCs/>
        </w:rPr>
        <w:t>.1.</w:t>
      </w:r>
      <w:r w:rsidR="00573C44" w:rsidRPr="00976AE2">
        <w:rPr>
          <w:b/>
          <w:bCs/>
        </w:rPr>
        <w:tab/>
      </w:r>
      <w:r w:rsidR="00573C44" w:rsidRPr="00976AE2">
        <w:rPr>
          <w:b/>
          <w:lang w:eastAsia="en-US"/>
        </w:rPr>
        <w:t>Pretendenta tiesības</w:t>
      </w:r>
    </w:p>
    <w:p w:rsidR="00573C44" w:rsidRPr="00976AE2" w:rsidRDefault="00A02C4C" w:rsidP="00573C44">
      <w:pPr>
        <w:suppressAutoHyphens w:val="0"/>
        <w:ind w:left="1440" w:hanging="870"/>
        <w:jc w:val="both"/>
        <w:rPr>
          <w:bCs/>
        </w:rPr>
      </w:pPr>
      <w:r>
        <w:rPr>
          <w:b/>
          <w:lang w:eastAsia="en-US"/>
        </w:rPr>
        <w:t>4</w:t>
      </w:r>
      <w:r w:rsidR="00573C44" w:rsidRPr="00976AE2">
        <w:rPr>
          <w:b/>
          <w:lang w:eastAsia="en-US"/>
        </w:rPr>
        <w:t>.1.1.</w:t>
      </w:r>
      <w:r w:rsidR="00573C44" w:rsidRPr="00976AE2">
        <w:rPr>
          <w:b/>
          <w:lang w:eastAsia="en-US"/>
        </w:rPr>
        <w:tab/>
      </w:r>
      <w:r w:rsidR="00573C44" w:rsidRPr="00976AE2">
        <w:rPr>
          <w:bCs/>
        </w:rPr>
        <w:t>Pirms piedāvājumu iesniegšanas termiņa beigām grozīt vai atsaukt iesniegto piedāvājumu.</w:t>
      </w:r>
    </w:p>
    <w:p w:rsidR="00573C44" w:rsidRPr="00976AE2" w:rsidRDefault="00A02C4C" w:rsidP="00573C44">
      <w:pPr>
        <w:suppressAutoHyphens w:val="0"/>
        <w:ind w:left="1440" w:hanging="870"/>
        <w:jc w:val="both"/>
        <w:rPr>
          <w:b/>
          <w:lang w:eastAsia="en-US"/>
        </w:rPr>
      </w:pPr>
      <w:r>
        <w:rPr>
          <w:b/>
          <w:lang w:eastAsia="en-US"/>
        </w:rPr>
        <w:t>4</w:t>
      </w:r>
      <w:r w:rsidR="00573C44" w:rsidRPr="00976AE2">
        <w:rPr>
          <w:b/>
          <w:lang w:eastAsia="en-US"/>
        </w:rPr>
        <w:t>.1.2.</w:t>
      </w:r>
      <w:r w:rsidR="00573C44" w:rsidRPr="00976AE2">
        <w:rPr>
          <w:b/>
          <w:lang w:eastAsia="en-US"/>
        </w:rPr>
        <w:tab/>
      </w:r>
      <w:r w:rsidR="00573C44" w:rsidRPr="00976AE2">
        <w:rPr>
          <w:bCs/>
        </w:rPr>
        <w:t>Pretendentam ir tiesības pārsūdzēt Administratīvajā rajona tiesā Iepirkuma komisijas lēmumu Administratīvā procesa likuma noteiktajā kārtībā.</w:t>
      </w:r>
    </w:p>
    <w:p w:rsidR="00573C44" w:rsidRPr="00976AE2" w:rsidRDefault="00FE1815" w:rsidP="00573C44">
      <w:pPr>
        <w:tabs>
          <w:tab w:val="left" w:pos="567"/>
        </w:tabs>
        <w:ind w:left="1440" w:hanging="1440"/>
        <w:jc w:val="both"/>
        <w:rPr>
          <w:b/>
          <w:bCs/>
        </w:rPr>
      </w:pPr>
      <w:r w:rsidRPr="00976AE2">
        <w:rPr>
          <w:b/>
          <w:bCs/>
        </w:rPr>
        <w:tab/>
      </w:r>
      <w:r w:rsidR="00A02C4C">
        <w:rPr>
          <w:b/>
          <w:bCs/>
        </w:rPr>
        <w:t>4</w:t>
      </w:r>
      <w:r w:rsidR="00573C44" w:rsidRPr="00976AE2">
        <w:rPr>
          <w:b/>
          <w:bCs/>
        </w:rPr>
        <w:t>.1.3.</w:t>
      </w:r>
      <w:r w:rsidR="00573C44" w:rsidRPr="00976AE2">
        <w:rPr>
          <w:b/>
          <w:bCs/>
        </w:rPr>
        <w:tab/>
      </w:r>
      <w:r w:rsidR="00573C44" w:rsidRPr="00976AE2">
        <w:t xml:space="preserve">Citas pretendenta tiesības saskaņā ar Publisko iepirkumu likumu, </w:t>
      </w:r>
      <w:r w:rsidR="006F6186" w:rsidRPr="00976AE2">
        <w:t xml:space="preserve">Nolikumu </w:t>
      </w:r>
      <w:r w:rsidR="00573C44" w:rsidRPr="00976AE2">
        <w:t>un Latvijas Republikā spēkā esošajiem normatīvajiem aktiem.</w:t>
      </w:r>
    </w:p>
    <w:p w:rsidR="00060FFF" w:rsidRDefault="00060FFF" w:rsidP="00573C44">
      <w:pPr>
        <w:tabs>
          <w:tab w:val="left" w:pos="567"/>
        </w:tabs>
        <w:ind w:left="567" w:hanging="567"/>
        <w:rPr>
          <w:b/>
          <w:bCs/>
        </w:rPr>
      </w:pPr>
    </w:p>
    <w:p w:rsidR="00573C44" w:rsidRPr="00976AE2" w:rsidRDefault="00A02C4C" w:rsidP="00573C44">
      <w:pPr>
        <w:tabs>
          <w:tab w:val="left" w:pos="567"/>
        </w:tabs>
        <w:ind w:left="567" w:hanging="567"/>
        <w:rPr>
          <w:b/>
          <w:bCs/>
        </w:rPr>
      </w:pPr>
      <w:r>
        <w:rPr>
          <w:b/>
          <w:bCs/>
        </w:rPr>
        <w:t>4</w:t>
      </w:r>
      <w:r w:rsidR="00573C44" w:rsidRPr="00976AE2">
        <w:rPr>
          <w:b/>
          <w:bCs/>
        </w:rPr>
        <w:t>.2.</w:t>
      </w:r>
      <w:r w:rsidR="00573C44" w:rsidRPr="00976AE2">
        <w:rPr>
          <w:b/>
          <w:bCs/>
        </w:rPr>
        <w:tab/>
        <w:t>Pretendenta pienākumi</w:t>
      </w:r>
    </w:p>
    <w:p w:rsidR="00573C44" w:rsidRPr="00976AE2" w:rsidRDefault="00573C44" w:rsidP="00573C44">
      <w:pPr>
        <w:tabs>
          <w:tab w:val="left" w:pos="567"/>
        </w:tabs>
        <w:ind w:left="851" w:hanging="709"/>
        <w:jc w:val="both"/>
      </w:pPr>
      <w:r w:rsidRPr="00976AE2">
        <w:rPr>
          <w:b/>
        </w:rPr>
        <w:tab/>
      </w:r>
      <w:r w:rsidR="00A02C4C">
        <w:rPr>
          <w:b/>
        </w:rPr>
        <w:t>4</w:t>
      </w:r>
      <w:r w:rsidRPr="00976AE2">
        <w:rPr>
          <w:b/>
        </w:rPr>
        <w:t>.2.1.</w:t>
      </w:r>
      <w:r w:rsidRPr="00976AE2">
        <w:tab/>
        <w:t xml:space="preserve">Iesniegt piedāvājumus atbilstoši </w:t>
      </w:r>
      <w:r w:rsidR="006F6186" w:rsidRPr="00976AE2">
        <w:t xml:space="preserve">Nolikuma </w:t>
      </w:r>
      <w:r w:rsidRPr="00976AE2">
        <w:t xml:space="preserve">prasībām. </w:t>
      </w:r>
    </w:p>
    <w:p w:rsidR="00573C44" w:rsidRPr="00976AE2" w:rsidRDefault="00573C44" w:rsidP="00573C44">
      <w:pPr>
        <w:tabs>
          <w:tab w:val="left" w:pos="567"/>
        </w:tabs>
        <w:ind w:left="1440" w:hanging="1298"/>
        <w:jc w:val="both"/>
      </w:pPr>
      <w:r w:rsidRPr="00976AE2">
        <w:rPr>
          <w:b/>
          <w:bCs/>
        </w:rPr>
        <w:tab/>
      </w:r>
      <w:r w:rsidR="00A02C4C">
        <w:rPr>
          <w:b/>
          <w:bCs/>
        </w:rPr>
        <w:t>4</w:t>
      </w:r>
      <w:r w:rsidRPr="00976AE2">
        <w:rPr>
          <w:b/>
          <w:bCs/>
        </w:rPr>
        <w:t>.2.2.</w:t>
      </w:r>
      <w:r w:rsidRPr="00976AE2">
        <w:rPr>
          <w:b/>
          <w:bCs/>
        </w:rPr>
        <w:tab/>
      </w:r>
      <w:r w:rsidRPr="00976AE2">
        <w:t>Sniegt atbildes uz Iepirkuma komisijas pieprasījumiem par papildus informāciju, kas nepieciešama pretendentu kvalifikācijas pārbaudei, piedāvājumu atbilstības pārbaudei un izvēlei.</w:t>
      </w:r>
    </w:p>
    <w:p w:rsidR="00573C44" w:rsidRPr="00976AE2" w:rsidRDefault="00573C44" w:rsidP="00573C44">
      <w:pPr>
        <w:tabs>
          <w:tab w:val="left" w:pos="567"/>
        </w:tabs>
        <w:ind w:left="1440" w:hanging="1298"/>
        <w:jc w:val="both"/>
      </w:pPr>
      <w:r w:rsidRPr="00976AE2">
        <w:rPr>
          <w:b/>
          <w:bCs/>
        </w:rPr>
        <w:tab/>
      </w:r>
      <w:r w:rsidR="00A02C4C">
        <w:rPr>
          <w:b/>
          <w:bCs/>
        </w:rPr>
        <w:t>4</w:t>
      </w:r>
      <w:r w:rsidRPr="00976AE2">
        <w:rPr>
          <w:b/>
          <w:bCs/>
        </w:rPr>
        <w:t>.2.3.</w:t>
      </w:r>
      <w:r w:rsidRPr="00976AE2">
        <w:rPr>
          <w:b/>
          <w:bCs/>
        </w:rPr>
        <w:tab/>
      </w:r>
      <w:r w:rsidRPr="00976AE2">
        <w:t>Segt visas un jebkuras izmaksas, kas saistītas ar piedāvājumu sagatavošanu un iesniegšanu, neatkarīgi no Iepirkuma rezultāta.</w:t>
      </w:r>
    </w:p>
    <w:p w:rsidR="00573C44" w:rsidRPr="00976AE2" w:rsidRDefault="00573C44" w:rsidP="00573C44">
      <w:pPr>
        <w:tabs>
          <w:tab w:val="left" w:pos="567"/>
        </w:tabs>
        <w:ind w:left="1440" w:hanging="1298"/>
        <w:jc w:val="both"/>
        <w:rPr>
          <w:b/>
          <w:bCs/>
        </w:rPr>
      </w:pPr>
      <w:r w:rsidRPr="00976AE2">
        <w:rPr>
          <w:b/>
          <w:bCs/>
        </w:rPr>
        <w:tab/>
      </w:r>
      <w:r w:rsidR="00A02C4C">
        <w:rPr>
          <w:b/>
          <w:bCs/>
        </w:rPr>
        <w:t>4</w:t>
      </w:r>
      <w:r w:rsidRPr="00976AE2">
        <w:rPr>
          <w:b/>
          <w:bCs/>
        </w:rPr>
        <w:t>.2.4.</w:t>
      </w:r>
      <w:r w:rsidRPr="00976AE2">
        <w:rPr>
          <w:b/>
          <w:bCs/>
        </w:rPr>
        <w:tab/>
      </w:r>
      <w:r w:rsidRPr="00976AE2">
        <w:t>Citi pretendenta pienākumi saskaņā</w:t>
      </w:r>
      <w:r w:rsidR="006F6186" w:rsidRPr="00976AE2">
        <w:t xml:space="preserve"> ar Publisko iepirkumu likumu, Nolikumu</w:t>
      </w:r>
      <w:r w:rsidRPr="00976AE2">
        <w:t xml:space="preserve"> un Latvijas Republikā spēkā esošajiem normatīvajiem aktiem.</w:t>
      </w:r>
    </w:p>
    <w:p w:rsidR="00573C44" w:rsidRPr="00976AE2" w:rsidRDefault="00573C44" w:rsidP="00573C44">
      <w:pPr>
        <w:jc w:val="both"/>
        <w:rPr>
          <w:bCs/>
          <w:sz w:val="16"/>
          <w:szCs w:val="16"/>
        </w:rPr>
      </w:pPr>
    </w:p>
    <w:p w:rsidR="00060FFF" w:rsidRDefault="00A02C4C" w:rsidP="00060FFF">
      <w:pPr>
        <w:tabs>
          <w:tab w:val="left" w:pos="284"/>
        </w:tabs>
        <w:ind w:left="480"/>
        <w:jc w:val="center"/>
        <w:rPr>
          <w:b/>
          <w:bCs/>
        </w:rPr>
      </w:pPr>
      <w:r>
        <w:rPr>
          <w:b/>
          <w:bCs/>
        </w:rPr>
        <w:t>5</w:t>
      </w:r>
      <w:r w:rsidR="00573C44" w:rsidRPr="00976AE2">
        <w:rPr>
          <w:b/>
          <w:bCs/>
        </w:rPr>
        <w:t>.</w:t>
      </w:r>
      <w:r w:rsidR="00573C44" w:rsidRPr="00976AE2">
        <w:rPr>
          <w:b/>
          <w:bCs/>
        </w:rPr>
        <w:tab/>
        <w:t xml:space="preserve">Iepirkuma </w:t>
      </w:r>
      <w:r w:rsidR="00060FFF">
        <w:rPr>
          <w:b/>
          <w:bCs/>
        </w:rPr>
        <w:t>komisijas pienākumi un tiesības</w:t>
      </w:r>
    </w:p>
    <w:p w:rsidR="00060FFF" w:rsidRDefault="00060FFF" w:rsidP="00060FFF">
      <w:pPr>
        <w:tabs>
          <w:tab w:val="left" w:pos="284"/>
        </w:tabs>
        <w:rPr>
          <w:b/>
          <w:bCs/>
        </w:rPr>
      </w:pPr>
    </w:p>
    <w:p w:rsidR="00573C44" w:rsidRPr="00060FFF" w:rsidRDefault="00A02C4C" w:rsidP="00060FFF">
      <w:pPr>
        <w:tabs>
          <w:tab w:val="left" w:pos="284"/>
        </w:tabs>
        <w:rPr>
          <w:b/>
          <w:bCs/>
        </w:rPr>
      </w:pPr>
      <w:r>
        <w:rPr>
          <w:b/>
          <w:bCs/>
          <w:kern w:val="32"/>
          <w:lang w:eastAsia="en-US"/>
        </w:rPr>
        <w:t>5</w:t>
      </w:r>
      <w:r w:rsidR="00573C44" w:rsidRPr="00976AE2">
        <w:rPr>
          <w:b/>
          <w:bCs/>
          <w:kern w:val="32"/>
          <w:lang w:eastAsia="en-US"/>
        </w:rPr>
        <w:t>.1.</w:t>
      </w:r>
      <w:r w:rsidR="00573C44" w:rsidRPr="00976AE2">
        <w:rPr>
          <w:b/>
          <w:bCs/>
          <w:kern w:val="32"/>
          <w:lang w:eastAsia="en-US"/>
        </w:rPr>
        <w:tab/>
        <w:t>Iepirkuma komisijas tiesības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A02C4C">
        <w:rPr>
          <w:b/>
          <w:lang w:eastAsia="en-US"/>
        </w:rPr>
        <w:t>5</w:t>
      </w:r>
      <w:r w:rsidRPr="00976AE2">
        <w:rPr>
          <w:b/>
          <w:lang w:eastAsia="en-US"/>
        </w:rPr>
        <w:t>.1.1.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A02C4C">
        <w:rPr>
          <w:b/>
          <w:lang w:eastAsia="en-US"/>
        </w:rPr>
        <w:t>5</w:t>
      </w:r>
      <w:r w:rsidRPr="00976AE2">
        <w:rPr>
          <w:b/>
          <w:lang w:eastAsia="en-US"/>
        </w:rPr>
        <w:t>.1.2.</w:t>
      </w:r>
      <w:r w:rsidRPr="00976AE2">
        <w:rPr>
          <w:lang w:eastAsia="en-US"/>
        </w:rPr>
        <w:tab/>
        <w:t>Labot aritmētiskās kļūdas pretendenta finanšu piedāvājumā.</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A02C4C">
        <w:rPr>
          <w:b/>
          <w:lang w:eastAsia="en-US"/>
        </w:rPr>
        <w:t>5</w:t>
      </w:r>
      <w:r w:rsidRPr="00976AE2">
        <w:rPr>
          <w:b/>
          <w:lang w:eastAsia="en-US"/>
        </w:rPr>
        <w:t>.1.3.</w:t>
      </w:r>
      <w:r w:rsidRPr="00976AE2">
        <w:rPr>
          <w:lang w:eastAsia="en-US"/>
        </w:rPr>
        <w:tab/>
        <w:t>Pieaicināt atzinumu sniegšanai neatkarīgus ekspertus ar padomdevēja tiesībām.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A02C4C">
        <w:rPr>
          <w:b/>
          <w:lang w:eastAsia="en-US"/>
        </w:rPr>
        <w:t>5</w:t>
      </w:r>
      <w:r w:rsidRPr="00976AE2">
        <w:rPr>
          <w:b/>
          <w:lang w:eastAsia="en-US"/>
        </w:rPr>
        <w:t>.1.4.</w:t>
      </w:r>
      <w:r w:rsidRPr="00976AE2">
        <w:rPr>
          <w:lang w:eastAsia="en-US"/>
        </w:rPr>
        <w:tab/>
        <w:t>Jebkurā brīdī pārtraukt Iepirkumu, ja tam ir objektīvs pamatojums, nosūtot par to paziņojumu Iepirkumu uzraudzības birojam un informējot visus pretendentus.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A02C4C">
        <w:rPr>
          <w:b/>
          <w:lang w:eastAsia="en-US"/>
        </w:rPr>
        <w:t>5</w:t>
      </w:r>
      <w:r w:rsidRPr="00976AE2">
        <w:rPr>
          <w:b/>
          <w:lang w:eastAsia="en-US"/>
        </w:rPr>
        <w:t>.1.5.</w:t>
      </w:r>
      <w:r w:rsidRPr="00976AE2">
        <w:rPr>
          <w:lang w:eastAsia="en-US"/>
        </w:rPr>
        <w:tab/>
        <w:t xml:space="preserve">Citas Iepirkuma komisijas tiesības saskaņā ar Publisko iepirkumu likumu, </w:t>
      </w:r>
      <w:r w:rsidR="006F6186" w:rsidRPr="00976AE2">
        <w:rPr>
          <w:lang w:eastAsia="en-US"/>
        </w:rPr>
        <w:t xml:space="preserve">Nolikumu </w:t>
      </w:r>
      <w:r w:rsidRPr="00976AE2">
        <w:rPr>
          <w:lang w:eastAsia="en-US"/>
        </w:rPr>
        <w:t>un Latvijas Republikā spēkā esošajiem normatīvajiem aktiem.</w:t>
      </w:r>
    </w:p>
    <w:p w:rsidR="00060FFF" w:rsidRDefault="00060FFF" w:rsidP="00573C44">
      <w:pPr>
        <w:tabs>
          <w:tab w:val="left" w:pos="567"/>
        </w:tabs>
        <w:suppressAutoHyphens w:val="0"/>
        <w:ind w:left="567" w:hanging="567"/>
        <w:jc w:val="both"/>
        <w:rPr>
          <w:b/>
          <w:bCs/>
          <w:lang w:eastAsia="en-US"/>
        </w:rPr>
      </w:pPr>
    </w:p>
    <w:p w:rsidR="00573C44" w:rsidRPr="00976AE2" w:rsidRDefault="00A02C4C" w:rsidP="00573C44">
      <w:pPr>
        <w:tabs>
          <w:tab w:val="left" w:pos="567"/>
        </w:tabs>
        <w:suppressAutoHyphens w:val="0"/>
        <w:ind w:left="567" w:hanging="567"/>
        <w:jc w:val="both"/>
        <w:rPr>
          <w:b/>
          <w:lang w:eastAsia="en-US"/>
        </w:rPr>
      </w:pPr>
      <w:r>
        <w:rPr>
          <w:b/>
          <w:bCs/>
          <w:lang w:eastAsia="en-US"/>
        </w:rPr>
        <w:t>5</w:t>
      </w:r>
      <w:r w:rsidR="00573C44" w:rsidRPr="00976AE2">
        <w:rPr>
          <w:b/>
          <w:bCs/>
          <w:lang w:eastAsia="en-US"/>
        </w:rPr>
        <w:t>.2.</w:t>
      </w:r>
      <w:r w:rsidR="00573C44" w:rsidRPr="00976AE2">
        <w:rPr>
          <w:b/>
          <w:bCs/>
          <w:lang w:eastAsia="en-US"/>
        </w:rPr>
        <w:tab/>
        <w:t>Iepirkuma komisijas pienākumi</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A02C4C">
        <w:rPr>
          <w:b/>
          <w:lang w:eastAsia="en-US"/>
        </w:rPr>
        <w:t>5</w:t>
      </w:r>
      <w:r w:rsidRPr="00976AE2">
        <w:rPr>
          <w:b/>
          <w:lang w:eastAsia="en-US"/>
        </w:rPr>
        <w:t>.2.1.</w:t>
      </w:r>
      <w:r w:rsidRPr="00976AE2">
        <w:rPr>
          <w:lang w:eastAsia="en-US"/>
        </w:rPr>
        <w:tab/>
        <w:t>Nodrošināt Iepirkuma procedūras norisi un dokumentēšanu.</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A02C4C">
        <w:rPr>
          <w:b/>
          <w:lang w:eastAsia="en-US"/>
        </w:rPr>
        <w:t>5</w:t>
      </w:r>
      <w:r w:rsidRPr="00976AE2">
        <w:rPr>
          <w:b/>
          <w:lang w:eastAsia="en-US"/>
        </w:rPr>
        <w:t>.2.2.</w:t>
      </w:r>
      <w:r w:rsidRPr="00976AE2">
        <w:rPr>
          <w:lang w:eastAsia="en-US"/>
        </w:rPr>
        <w:tab/>
        <w:t>Nodrošināt pretendentu brīvu konkurenci, kā arī vienlīdzīgu</w:t>
      </w:r>
      <w:r w:rsidR="00060FFF">
        <w:rPr>
          <w:lang w:eastAsia="en-US"/>
        </w:rPr>
        <w:t xml:space="preserve"> un taisnīgu attieksmi</w:t>
      </w:r>
      <w:r w:rsidRPr="00976AE2">
        <w:rPr>
          <w:lang w:eastAsia="en-US"/>
        </w:rPr>
        <w:t>.</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A02C4C">
        <w:rPr>
          <w:b/>
          <w:lang w:eastAsia="en-US"/>
        </w:rPr>
        <w:t>5</w:t>
      </w:r>
      <w:r w:rsidRPr="00976AE2">
        <w:rPr>
          <w:b/>
          <w:lang w:eastAsia="en-US"/>
        </w:rPr>
        <w:t>.2.3.</w:t>
      </w:r>
      <w:r w:rsidRPr="00976AE2">
        <w:rPr>
          <w:lang w:eastAsia="en-US"/>
        </w:rPr>
        <w:tab/>
        <w:t xml:space="preserve">Citi Iepirkuma komisijas pienākumi saskaņā ar Publisko iepirkumu likumu, </w:t>
      </w:r>
      <w:r w:rsidR="006F6186" w:rsidRPr="00976AE2">
        <w:rPr>
          <w:lang w:eastAsia="en-US"/>
        </w:rPr>
        <w:t xml:space="preserve">Nolikumu </w:t>
      </w:r>
      <w:r w:rsidRPr="00976AE2">
        <w:rPr>
          <w:lang w:eastAsia="en-US"/>
        </w:rPr>
        <w:t>un Latvijas Republikā spēkā esošajiem normatīvajiem aktiem.</w:t>
      </w:r>
    </w:p>
    <w:p w:rsidR="00A83776" w:rsidRDefault="00A83776" w:rsidP="003F2AFB">
      <w:pPr>
        <w:tabs>
          <w:tab w:val="left" w:pos="567"/>
        </w:tabs>
        <w:suppressAutoHyphens w:val="0"/>
        <w:jc w:val="both"/>
        <w:rPr>
          <w:lang w:eastAsia="en-US"/>
        </w:rPr>
      </w:pPr>
    </w:p>
    <w:p w:rsidR="00FE1815" w:rsidRPr="00FE1815" w:rsidRDefault="00A02C4C" w:rsidP="00FE1815">
      <w:pPr>
        <w:tabs>
          <w:tab w:val="left" w:pos="319"/>
        </w:tabs>
        <w:jc w:val="center"/>
        <w:rPr>
          <w:b/>
          <w:bCs/>
        </w:rPr>
      </w:pPr>
      <w:r>
        <w:rPr>
          <w:b/>
          <w:bCs/>
        </w:rPr>
        <w:t>6</w:t>
      </w:r>
      <w:r w:rsidR="00A83776">
        <w:rPr>
          <w:b/>
          <w:bCs/>
        </w:rPr>
        <w:t>.</w:t>
      </w:r>
      <w:r w:rsidR="00A83776">
        <w:rPr>
          <w:b/>
          <w:bCs/>
        </w:rPr>
        <w:tab/>
      </w:r>
      <w:r w:rsidR="00A83776">
        <w:rPr>
          <w:b/>
          <w:bCs/>
        </w:rPr>
        <w:tab/>
      </w:r>
      <w:r w:rsidR="006F6186">
        <w:rPr>
          <w:b/>
          <w:bCs/>
        </w:rPr>
        <w:t xml:space="preserve">Nolikuma </w:t>
      </w:r>
      <w:r w:rsidR="00FE1815" w:rsidRPr="00FE1815">
        <w:rPr>
          <w:b/>
          <w:bCs/>
        </w:rPr>
        <w:t>pielikumi</w:t>
      </w:r>
    </w:p>
    <w:p w:rsidR="00FE1815" w:rsidRPr="003F2AFB" w:rsidRDefault="00FE1815" w:rsidP="003F2AFB">
      <w:pPr>
        <w:rPr>
          <w:bCs/>
          <w:kern w:val="1"/>
          <w:sz w:val="22"/>
          <w:szCs w:val="22"/>
        </w:rPr>
      </w:pPr>
    </w:p>
    <w:p w:rsidR="00E870E6" w:rsidRPr="005B22B2" w:rsidRDefault="00E870E6" w:rsidP="00E870E6">
      <w:pPr>
        <w:ind w:right="-1050"/>
        <w:jc w:val="both"/>
        <w:rPr>
          <w:sz w:val="23"/>
          <w:szCs w:val="23"/>
        </w:rPr>
      </w:pPr>
      <w:r w:rsidRPr="005B22B2">
        <w:rPr>
          <w:sz w:val="23"/>
          <w:szCs w:val="23"/>
        </w:rPr>
        <w:t>1.pielikums - Pretendenta pieteikums uz 1 (vienas) lapas;</w:t>
      </w:r>
    </w:p>
    <w:p w:rsidR="00E870E6" w:rsidRPr="005B22B2" w:rsidRDefault="00E870E6" w:rsidP="00E870E6">
      <w:pPr>
        <w:ind w:right="-1050"/>
        <w:jc w:val="both"/>
        <w:rPr>
          <w:sz w:val="23"/>
          <w:szCs w:val="23"/>
        </w:rPr>
      </w:pPr>
      <w:r w:rsidRPr="005B22B2">
        <w:rPr>
          <w:sz w:val="23"/>
          <w:szCs w:val="23"/>
        </w:rPr>
        <w:t>2.pielikums - Tehniskā specifikācija</w:t>
      </w:r>
      <w:r w:rsidRPr="00A45ECF">
        <w:rPr>
          <w:sz w:val="23"/>
          <w:szCs w:val="23"/>
        </w:rPr>
        <w:t xml:space="preserve"> uz 2 (divām) lapām;</w:t>
      </w:r>
    </w:p>
    <w:p w:rsidR="00E870E6" w:rsidRPr="005B22B2" w:rsidRDefault="00E870E6" w:rsidP="00E870E6">
      <w:pPr>
        <w:ind w:right="-1050"/>
        <w:jc w:val="both"/>
        <w:rPr>
          <w:sz w:val="23"/>
          <w:szCs w:val="23"/>
        </w:rPr>
      </w:pPr>
      <w:r w:rsidRPr="005B22B2">
        <w:rPr>
          <w:sz w:val="23"/>
          <w:szCs w:val="23"/>
        </w:rPr>
        <w:t xml:space="preserve">3.pielikums - </w:t>
      </w:r>
      <w:r w:rsidRPr="005B22B2">
        <w:rPr>
          <w:color w:val="000000"/>
          <w:sz w:val="23"/>
          <w:szCs w:val="23"/>
        </w:rPr>
        <w:t>F</w:t>
      </w:r>
      <w:r w:rsidRPr="005B22B2">
        <w:rPr>
          <w:sz w:val="23"/>
          <w:szCs w:val="23"/>
        </w:rPr>
        <w:t>inanšu piedāvājums uz 1 (vienas) lapas;</w:t>
      </w:r>
    </w:p>
    <w:p w:rsidR="00E870E6" w:rsidRPr="005B22B2" w:rsidRDefault="00E870E6" w:rsidP="00E870E6">
      <w:pPr>
        <w:ind w:right="-716"/>
        <w:jc w:val="both"/>
        <w:rPr>
          <w:sz w:val="23"/>
          <w:szCs w:val="23"/>
        </w:rPr>
      </w:pPr>
      <w:r w:rsidRPr="005B22B2">
        <w:rPr>
          <w:sz w:val="23"/>
          <w:szCs w:val="23"/>
        </w:rPr>
        <w:lastRenderedPageBreak/>
        <w:t xml:space="preserve">4.pielikums - </w:t>
      </w:r>
      <w:r w:rsidRPr="005B22B2">
        <w:rPr>
          <w:color w:val="000000"/>
          <w:sz w:val="23"/>
          <w:szCs w:val="23"/>
        </w:rPr>
        <w:t xml:space="preserve">Iepirkuma līguma projekts uz </w:t>
      </w:r>
      <w:r w:rsidR="00C906BE">
        <w:rPr>
          <w:color w:val="000000"/>
          <w:sz w:val="23"/>
          <w:szCs w:val="23"/>
        </w:rPr>
        <w:t>3 (trim</w:t>
      </w:r>
      <w:r w:rsidRPr="00E870E6">
        <w:rPr>
          <w:color w:val="000000"/>
          <w:sz w:val="23"/>
          <w:szCs w:val="23"/>
        </w:rPr>
        <w:t>) lapām.</w:t>
      </w:r>
    </w:p>
    <w:p w:rsidR="00890061" w:rsidRPr="003F7BD7" w:rsidRDefault="00E870E6" w:rsidP="003F7BD7">
      <w:pPr>
        <w:jc w:val="right"/>
        <w:rPr>
          <w:b/>
          <w:bCs/>
          <w:i/>
          <w:kern w:val="1"/>
          <w:sz w:val="22"/>
          <w:szCs w:val="22"/>
        </w:rPr>
      </w:pPr>
      <w:r>
        <w:rPr>
          <w:b/>
        </w:rPr>
        <w:br w:type="page"/>
      </w:r>
    </w:p>
    <w:p w:rsidR="00890061" w:rsidRPr="00634C8B" w:rsidRDefault="00890061" w:rsidP="00890061">
      <w:pPr>
        <w:jc w:val="right"/>
        <w:rPr>
          <w:b/>
          <w:i/>
        </w:rPr>
      </w:pPr>
      <w:r w:rsidRPr="00634C8B">
        <w:rPr>
          <w:b/>
          <w:i/>
        </w:rPr>
        <w:lastRenderedPageBreak/>
        <w:t>Pielikums Nr.1</w:t>
      </w:r>
    </w:p>
    <w:p w:rsidR="00890061" w:rsidRPr="00634C8B" w:rsidRDefault="00890061" w:rsidP="00634C8B">
      <w:pPr>
        <w:jc w:val="right"/>
        <w:rPr>
          <w:b/>
          <w:i/>
        </w:rPr>
      </w:pPr>
      <w:r w:rsidRPr="00634C8B">
        <w:rPr>
          <w:b/>
          <w:i/>
        </w:rPr>
        <w:t>Atklātam konkursam „Elektroenerģijas iegāde VAS „Tiesu namu aģentūra” vajadzībām”,</w:t>
      </w:r>
    </w:p>
    <w:p w:rsidR="00890061" w:rsidRPr="00634C8B" w:rsidRDefault="00D36817" w:rsidP="00890061">
      <w:pPr>
        <w:jc w:val="right"/>
        <w:rPr>
          <w:b/>
          <w:i/>
        </w:rPr>
      </w:pPr>
      <w:r>
        <w:rPr>
          <w:b/>
          <w:i/>
        </w:rPr>
        <w:t xml:space="preserve">Identifikācijas </w:t>
      </w:r>
      <w:r w:rsidR="00890061" w:rsidRPr="00634C8B">
        <w:rPr>
          <w:b/>
          <w:i/>
        </w:rPr>
        <w:t>Nr. TNA 2017/9</w:t>
      </w:r>
    </w:p>
    <w:p w:rsidR="00890061" w:rsidRPr="00634C8B" w:rsidRDefault="00890061" w:rsidP="00634C8B">
      <w:pPr>
        <w:ind w:right="-2"/>
        <w:rPr>
          <w:b/>
        </w:rPr>
      </w:pPr>
    </w:p>
    <w:p w:rsidR="00890061" w:rsidRPr="00634C8B" w:rsidRDefault="00890061" w:rsidP="00890061">
      <w:pPr>
        <w:pStyle w:val="Nosaukums"/>
        <w:tabs>
          <w:tab w:val="left" w:pos="9720"/>
        </w:tabs>
        <w:ind w:left="567" w:right="-1050"/>
        <w:rPr>
          <w:b w:val="0"/>
          <w:caps/>
          <w:sz w:val="24"/>
        </w:rPr>
      </w:pPr>
      <w:r w:rsidRPr="00634C8B">
        <w:rPr>
          <w:b w:val="0"/>
          <w:caps/>
          <w:sz w:val="24"/>
        </w:rPr>
        <w:t>Pretendenta pieteikums</w:t>
      </w:r>
    </w:p>
    <w:p w:rsidR="00890061" w:rsidRPr="00634C8B" w:rsidRDefault="00890061" w:rsidP="00634C8B">
      <w:pPr>
        <w:pStyle w:val="Nosaukums"/>
        <w:tabs>
          <w:tab w:val="left" w:pos="9720"/>
        </w:tabs>
        <w:ind w:right="-1050"/>
        <w:jc w:val="left"/>
        <w:rPr>
          <w:sz w:val="24"/>
        </w:rPr>
      </w:pPr>
    </w:p>
    <w:p w:rsidR="00890061" w:rsidRPr="00634C8B" w:rsidRDefault="00890061" w:rsidP="00890061">
      <w:pPr>
        <w:ind w:right="-1050"/>
      </w:pPr>
      <w:r w:rsidRPr="00634C8B">
        <w:t>Pretendenta nosaukums: _____________________________________________________________</w:t>
      </w:r>
    </w:p>
    <w:p w:rsidR="00890061" w:rsidRPr="00634C8B" w:rsidRDefault="00890061" w:rsidP="00890061">
      <w:pPr>
        <w:ind w:right="-1050"/>
      </w:pPr>
    </w:p>
    <w:p w:rsidR="00890061" w:rsidRPr="00634C8B" w:rsidRDefault="00890061" w:rsidP="00890061">
      <w:pPr>
        <w:ind w:right="-1050"/>
      </w:pPr>
      <w:r w:rsidRPr="00634C8B">
        <w:t>Reģistrācijas datums: ___.___._______. Reģistrācijas numurs:_______________________________</w:t>
      </w:r>
    </w:p>
    <w:p w:rsidR="00890061" w:rsidRPr="00634C8B" w:rsidRDefault="00890061" w:rsidP="00890061">
      <w:pPr>
        <w:ind w:right="-1050"/>
      </w:pPr>
    </w:p>
    <w:p w:rsidR="00890061" w:rsidRPr="00634C8B" w:rsidRDefault="00890061" w:rsidP="00890061">
      <w:pPr>
        <w:ind w:right="-1050"/>
      </w:pPr>
      <w:r w:rsidRPr="00634C8B">
        <w:t>Juridiskā adrese: ___________________________________________________________________</w:t>
      </w:r>
    </w:p>
    <w:p w:rsidR="00890061" w:rsidRPr="00634C8B" w:rsidRDefault="00890061" w:rsidP="00890061">
      <w:pPr>
        <w:ind w:right="-1050"/>
      </w:pPr>
    </w:p>
    <w:p w:rsidR="00890061" w:rsidRPr="00634C8B" w:rsidRDefault="00890061" w:rsidP="00890061">
      <w:pPr>
        <w:ind w:right="-1050"/>
      </w:pPr>
      <w:r w:rsidRPr="00634C8B">
        <w:t>Pasta adrese: ______________________________________________________________________</w:t>
      </w:r>
    </w:p>
    <w:p w:rsidR="00890061" w:rsidRPr="00634C8B" w:rsidRDefault="00890061" w:rsidP="00890061">
      <w:pPr>
        <w:ind w:right="-1050"/>
      </w:pPr>
    </w:p>
    <w:p w:rsidR="00890061" w:rsidRPr="00634C8B" w:rsidRDefault="00890061" w:rsidP="00890061">
      <w:pPr>
        <w:ind w:right="-1050"/>
      </w:pPr>
      <w:r w:rsidRPr="00634C8B">
        <w:t>Fakss: _____________ E-pasts: ________________________Mājas lapa______________________</w:t>
      </w:r>
    </w:p>
    <w:p w:rsidR="00890061" w:rsidRPr="00634C8B" w:rsidRDefault="00890061" w:rsidP="00890061">
      <w:pPr>
        <w:ind w:right="-1050"/>
      </w:pPr>
    </w:p>
    <w:p w:rsidR="00890061" w:rsidRPr="00634C8B" w:rsidRDefault="00890061" w:rsidP="00890061">
      <w:pPr>
        <w:ind w:right="-1050"/>
      </w:pPr>
      <w:r w:rsidRPr="00634C8B">
        <w:t>Kontaktpersonas vārds, uzvārds, amats: _________________________________________________</w:t>
      </w:r>
    </w:p>
    <w:p w:rsidR="00890061" w:rsidRPr="00634C8B" w:rsidRDefault="00890061" w:rsidP="00890061">
      <w:pPr>
        <w:ind w:right="-1050"/>
      </w:pPr>
    </w:p>
    <w:p w:rsidR="00890061" w:rsidRPr="00634C8B" w:rsidRDefault="00890061" w:rsidP="00890061">
      <w:pPr>
        <w:ind w:right="-1050"/>
      </w:pPr>
      <w:r w:rsidRPr="00634C8B">
        <w:t>Kontaktpersonas tālrunis:__________________ E-pasts:____________________________________</w:t>
      </w:r>
    </w:p>
    <w:p w:rsidR="00890061" w:rsidRPr="00634C8B" w:rsidRDefault="00890061" w:rsidP="00890061">
      <w:pPr>
        <w:pStyle w:val="Nosaukums"/>
        <w:tabs>
          <w:tab w:val="left" w:pos="9720"/>
        </w:tabs>
        <w:ind w:right="-1050"/>
        <w:jc w:val="both"/>
        <w:rPr>
          <w:sz w:val="24"/>
        </w:rPr>
      </w:pPr>
    </w:p>
    <w:p w:rsidR="00890061" w:rsidRPr="00634C8B" w:rsidRDefault="00890061" w:rsidP="00890061">
      <w:pPr>
        <w:ind w:right="-1050"/>
      </w:pPr>
      <w:proofErr w:type="spellStart"/>
      <w:r w:rsidRPr="00634C8B">
        <w:t>Paraksttiesīgās</w:t>
      </w:r>
      <w:proofErr w:type="spellEnd"/>
      <w:r w:rsidRPr="00634C8B">
        <w:t xml:space="preserve">  personas vārds un uzvārds: _______________________________________________ </w:t>
      </w:r>
    </w:p>
    <w:p w:rsidR="00890061" w:rsidRPr="00634C8B" w:rsidRDefault="00890061" w:rsidP="00890061">
      <w:pPr>
        <w:ind w:right="-1050"/>
      </w:pPr>
    </w:p>
    <w:p w:rsidR="00890061" w:rsidRPr="00634C8B" w:rsidRDefault="00890061" w:rsidP="00890061">
      <w:pPr>
        <w:ind w:right="-852"/>
      </w:pPr>
    </w:p>
    <w:p w:rsidR="00890061" w:rsidRPr="00634C8B" w:rsidRDefault="00890061" w:rsidP="00634C8B">
      <w:pPr>
        <w:pStyle w:val="Bezatstarpm"/>
        <w:tabs>
          <w:tab w:val="left" w:pos="9720"/>
        </w:tabs>
        <w:ind w:right="-2"/>
        <w:jc w:val="both"/>
        <w:rPr>
          <w:color w:val="000000"/>
        </w:rPr>
      </w:pPr>
      <w:r w:rsidRPr="00634C8B">
        <w:t>Piesakām savu dalību atklātā konkursā „</w:t>
      </w:r>
      <w:r w:rsidRPr="00634C8B">
        <w:rPr>
          <w:color w:val="000000"/>
        </w:rPr>
        <w:t xml:space="preserve">Elektroenerģijas iegāde VAS “Tiesu namu aģentūra” vajadzībām", </w:t>
      </w:r>
      <w:r w:rsidRPr="00634C8B">
        <w:t>identifikācijas Nr. TNA 2017/9</w:t>
      </w:r>
      <w:r w:rsidRPr="00634C8B">
        <w:rPr>
          <w:iCs/>
        </w:rPr>
        <w:t xml:space="preserve">, </w:t>
      </w:r>
      <w:r w:rsidRPr="00634C8B">
        <w:t>piekrītam Nolikuma prasībām, tai skaitā – iepirkuma līguma projekta noteikumiem,</w:t>
      </w:r>
      <w:r w:rsidRPr="00634C8B">
        <w:rPr>
          <w:iCs/>
        </w:rPr>
        <w:t xml:space="preserve"> </w:t>
      </w:r>
      <w:r w:rsidRPr="00634C8B">
        <w:t>piedāvājam sniegt pakalpojumus saskaņā ar tehniskajā specifikācijā noteiktajām prasībām un apliecinām, ka:</w:t>
      </w:r>
    </w:p>
    <w:p w:rsidR="00890061" w:rsidRPr="00634C8B" w:rsidRDefault="00634C8B" w:rsidP="00634C8B">
      <w:pPr>
        <w:suppressAutoHyphens w:val="0"/>
        <w:ind w:right="-2"/>
        <w:jc w:val="both"/>
        <w:rPr>
          <w:color w:val="000000"/>
        </w:rPr>
      </w:pPr>
      <w:r w:rsidRPr="00634C8B">
        <w:t xml:space="preserve">1. </w:t>
      </w:r>
      <w:r w:rsidR="00245B5E" w:rsidRPr="00634C8B">
        <w:t>Atklātajam konkursam</w:t>
      </w:r>
      <w:r w:rsidR="00890061" w:rsidRPr="00634C8B">
        <w:t xml:space="preserve"> iesniegtā informācija ir patiesa.</w:t>
      </w:r>
    </w:p>
    <w:p w:rsidR="00890061" w:rsidRPr="00634C8B" w:rsidRDefault="00634C8B" w:rsidP="00634C8B">
      <w:pPr>
        <w:suppressAutoHyphens w:val="0"/>
        <w:ind w:right="-2"/>
        <w:jc w:val="both"/>
        <w:rPr>
          <w:color w:val="000000"/>
        </w:rPr>
      </w:pPr>
      <w:r w:rsidRPr="00634C8B">
        <w:rPr>
          <w:lang w:eastAsia="x-none"/>
        </w:rPr>
        <w:t xml:space="preserve">2. </w:t>
      </w:r>
      <w:r w:rsidR="00890061" w:rsidRPr="00634C8B">
        <w:rPr>
          <w:lang w:eastAsia="x-none"/>
        </w:rPr>
        <w:t>Apakšuzņēmēji, kuru sniedzamo pakalpojumu</w:t>
      </w:r>
      <w:r w:rsidR="00890061" w:rsidRPr="00634C8B">
        <w:rPr>
          <w:color w:val="000000"/>
        </w:rPr>
        <w:t xml:space="preserve"> vērtība ir 20 procenti no kopējās līguma vērtības vai lielāka, ir:____________ (</w:t>
      </w:r>
      <w:r w:rsidR="00890061" w:rsidRPr="00634C8B">
        <w:rPr>
          <w:i/>
          <w:color w:val="000000"/>
        </w:rPr>
        <w:t>norāda katru apakšuzņēmēju un tam nododamo pakalpojumu vērtību eiro bez PVN un nododamo līguma priekšmeta daļu).</w:t>
      </w:r>
    </w:p>
    <w:p w:rsidR="00634C8B" w:rsidRPr="00634C8B" w:rsidRDefault="00634C8B" w:rsidP="00634C8B">
      <w:pPr>
        <w:spacing w:before="20"/>
        <w:jc w:val="both"/>
      </w:pPr>
      <w:r w:rsidRPr="00634C8B">
        <w:t xml:space="preserve">3. Atbilstoši Komisijas 2003. gada 6. maija Ieteikumam par </w:t>
      </w:r>
      <w:proofErr w:type="spellStart"/>
      <w:r w:rsidRPr="00634C8B">
        <w:t>mikro</w:t>
      </w:r>
      <w:proofErr w:type="spellEnd"/>
      <w:r w:rsidRPr="00634C8B">
        <w:t xml:space="preserve">, mazo un vidējo uzņēmumu definīciju (OV L124, 20.5.2003.): </w:t>
      </w:r>
    </w:p>
    <w:p w:rsidR="00634C8B" w:rsidRPr="00634C8B" w:rsidRDefault="00634C8B" w:rsidP="00634C8B">
      <w:pPr>
        <w:spacing w:before="20"/>
        <w:jc w:val="both"/>
        <w:rPr>
          <w:i/>
        </w:rPr>
      </w:pPr>
      <w:r w:rsidRPr="00634C8B">
        <w:rPr>
          <w:i/>
        </w:rPr>
        <w:t xml:space="preserve">Mazais uzņēmums ir uzņēmums, kurā nodarbinātas mazāk nekā 50 personas un kura gada apgrozījums un/vai gada bilance kopā nepārsniedz 10 miljonus </w:t>
      </w:r>
      <w:proofErr w:type="spellStart"/>
      <w:r w:rsidRPr="00634C8B">
        <w:rPr>
          <w:i/>
        </w:rPr>
        <w:t>euro</w:t>
      </w:r>
      <w:proofErr w:type="spellEnd"/>
      <w:r w:rsidRPr="00634C8B">
        <w:rPr>
          <w:i/>
        </w:rPr>
        <w:t xml:space="preserve">; </w:t>
      </w:r>
    </w:p>
    <w:p w:rsidR="00634C8B" w:rsidRPr="00634C8B" w:rsidRDefault="00634C8B" w:rsidP="00634C8B">
      <w:pPr>
        <w:spacing w:before="20"/>
        <w:jc w:val="both"/>
        <w:rPr>
          <w:i/>
        </w:rPr>
      </w:pPr>
      <w:r w:rsidRPr="00634C8B">
        <w:rPr>
          <w:i/>
        </w:rPr>
        <w:t xml:space="preserve">Vidējais uzņēmums ir uzņēmums, kas nav mazais uzņēmums, un kurā nodarbinātas mazāk nekā 250 personas un kura gada apgrozījums nepārsniedz 50 miljonus </w:t>
      </w:r>
      <w:proofErr w:type="spellStart"/>
      <w:r w:rsidRPr="00634C8B">
        <w:rPr>
          <w:i/>
        </w:rPr>
        <w:t>euro</w:t>
      </w:r>
      <w:proofErr w:type="spellEnd"/>
      <w:r w:rsidRPr="00634C8B">
        <w:rPr>
          <w:i/>
        </w:rPr>
        <w:t xml:space="preserve">, un/vai, kura gada bilance kopā nepārsniedz 43 miljonus </w:t>
      </w:r>
      <w:proofErr w:type="spellStart"/>
      <w:r w:rsidRPr="00634C8B">
        <w:rPr>
          <w:i/>
        </w:rPr>
        <w:t>euro</w:t>
      </w:r>
      <w:proofErr w:type="spellEnd"/>
      <w:r w:rsidRPr="00634C8B">
        <w:rPr>
          <w:i/>
        </w:rPr>
        <w:t>.</w:t>
      </w:r>
    </w:p>
    <w:p w:rsidR="00634C8B" w:rsidRPr="00634C8B" w:rsidRDefault="00634C8B" w:rsidP="00634C8B">
      <w:pPr>
        <w:spacing w:before="20"/>
        <w:jc w:val="both"/>
      </w:pPr>
      <w:r w:rsidRPr="00634C8B">
        <w:t>Ņemot vērā to, ka pasūtītājiem paziņojumu veidlapās par līguma slēgšanas tiesību piešķiršanu vai paziņojumā par rezultātiem ir jānorāda informācija par to, vai iepirkumā/iepirkuma procedūrā piedāvājumus ir iesnieguši tādi uzņēmumi, kas atbilst mazā vai vidējā uzņēmuma definīcijai, kā arī, vai šādiem uzņēmumiem ir piešķirtas līguma slēgšanas tiesības, lūdzam, norādīt:</w:t>
      </w:r>
    </w:p>
    <w:p w:rsidR="00634C8B" w:rsidRPr="00634C8B" w:rsidRDefault="00634C8B" w:rsidP="00634C8B">
      <w:pPr>
        <w:spacing w:before="20"/>
        <w:jc w:val="both"/>
      </w:pPr>
      <w:r w:rsidRPr="00634C8B">
        <w:t xml:space="preserve">Pretendents  atbilstoši šai definīcijai ir </w:t>
      </w:r>
      <w:r w:rsidRPr="00634C8B">
        <w:rPr>
          <w:b/>
        </w:rPr>
        <w:t xml:space="preserve">__________ </w:t>
      </w:r>
      <w:r w:rsidRPr="00634C8B">
        <w:t xml:space="preserve">uzņēmums </w:t>
      </w:r>
      <w:r w:rsidRPr="00634C8B">
        <w:rPr>
          <w:i/>
        </w:rPr>
        <w:t>(norāda mazais vai vidējais)</w:t>
      </w:r>
    </w:p>
    <w:p w:rsidR="00634C8B" w:rsidRPr="00634C8B" w:rsidRDefault="00634C8B" w:rsidP="00634C8B">
      <w:pPr>
        <w:suppressAutoHyphens w:val="0"/>
        <w:ind w:right="-2"/>
        <w:jc w:val="both"/>
        <w:rPr>
          <w:color w:val="000000"/>
        </w:rPr>
      </w:pPr>
    </w:p>
    <w:tbl>
      <w:tblPr>
        <w:tblW w:w="9214" w:type="dxa"/>
        <w:tblInd w:w="250" w:type="dxa"/>
        <w:tblLook w:val="0000" w:firstRow="0" w:lastRow="0" w:firstColumn="0" w:lastColumn="0" w:noHBand="0" w:noVBand="0"/>
      </w:tblPr>
      <w:tblGrid>
        <w:gridCol w:w="3843"/>
        <w:gridCol w:w="280"/>
        <w:gridCol w:w="2398"/>
        <w:gridCol w:w="283"/>
        <w:gridCol w:w="2410"/>
      </w:tblGrid>
      <w:tr w:rsidR="00890061" w:rsidRPr="00634C8B" w:rsidTr="00634C8B">
        <w:trPr>
          <w:trHeight w:val="774"/>
        </w:trPr>
        <w:tc>
          <w:tcPr>
            <w:tcW w:w="3843" w:type="dxa"/>
            <w:tcBorders>
              <w:top w:val="nil"/>
              <w:left w:val="nil"/>
              <w:bottom w:val="single" w:sz="4" w:space="0" w:color="auto"/>
              <w:right w:val="nil"/>
            </w:tcBorders>
            <w:shd w:val="clear" w:color="auto" w:fill="auto"/>
            <w:noWrap/>
            <w:vAlign w:val="bottom"/>
          </w:tcPr>
          <w:p w:rsidR="00890061" w:rsidRPr="00634C8B" w:rsidRDefault="00890061" w:rsidP="00634C8B">
            <w:pPr>
              <w:rPr>
                <w:lang w:eastAsia="lv-LV"/>
              </w:rPr>
            </w:pPr>
          </w:p>
          <w:p w:rsidR="00890061" w:rsidRPr="00634C8B" w:rsidRDefault="00890061" w:rsidP="00634C8B">
            <w:pPr>
              <w:rPr>
                <w:lang w:eastAsia="lv-LV"/>
              </w:rPr>
            </w:pPr>
          </w:p>
          <w:p w:rsidR="00890061" w:rsidRPr="00634C8B" w:rsidRDefault="00890061" w:rsidP="00DC35EF">
            <w:pPr>
              <w:ind w:left="284"/>
              <w:rPr>
                <w:lang w:eastAsia="lv-LV"/>
              </w:rPr>
            </w:pPr>
          </w:p>
        </w:tc>
        <w:tc>
          <w:tcPr>
            <w:tcW w:w="280"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398" w:type="dxa"/>
            <w:tcBorders>
              <w:top w:val="nil"/>
              <w:left w:val="nil"/>
              <w:bottom w:val="single" w:sz="4" w:space="0" w:color="auto"/>
              <w:right w:val="nil"/>
            </w:tcBorders>
            <w:shd w:val="clear" w:color="auto" w:fill="auto"/>
            <w:noWrap/>
            <w:vAlign w:val="bottom"/>
          </w:tcPr>
          <w:p w:rsidR="00890061" w:rsidRPr="00634C8B" w:rsidRDefault="00890061" w:rsidP="00DC35EF">
            <w:pPr>
              <w:ind w:left="284"/>
              <w:rPr>
                <w:lang w:eastAsia="lv-LV"/>
              </w:rPr>
            </w:pPr>
            <w:r w:rsidRPr="00634C8B">
              <w:rPr>
                <w:lang w:eastAsia="lv-LV"/>
              </w:rPr>
              <w:t> </w:t>
            </w:r>
          </w:p>
        </w:tc>
        <w:tc>
          <w:tcPr>
            <w:tcW w:w="283"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410" w:type="dxa"/>
            <w:tcBorders>
              <w:top w:val="nil"/>
              <w:left w:val="nil"/>
              <w:bottom w:val="single" w:sz="4" w:space="0" w:color="auto"/>
              <w:right w:val="nil"/>
            </w:tcBorders>
            <w:shd w:val="clear" w:color="auto" w:fill="auto"/>
            <w:noWrap/>
            <w:vAlign w:val="bottom"/>
          </w:tcPr>
          <w:p w:rsidR="00890061" w:rsidRPr="00634C8B" w:rsidRDefault="00890061" w:rsidP="00DC35EF">
            <w:pPr>
              <w:ind w:left="284"/>
              <w:rPr>
                <w:lang w:eastAsia="lv-LV"/>
              </w:rPr>
            </w:pPr>
            <w:r w:rsidRPr="00634C8B">
              <w:rPr>
                <w:lang w:eastAsia="lv-LV"/>
              </w:rPr>
              <w:t> </w:t>
            </w:r>
          </w:p>
        </w:tc>
      </w:tr>
      <w:tr w:rsidR="00890061" w:rsidRPr="00634C8B" w:rsidTr="00DC35EF">
        <w:trPr>
          <w:cantSplit/>
          <w:trHeight w:val="315"/>
        </w:trPr>
        <w:tc>
          <w:tcPr>
            <w:tcW w:w="3843" w:type="dxa"/>
            <w:tcBorders>
              <w:top w:val="nil"/>
              <w:left w:val="nil"/>
              <w:bottom w:val="nil"/>
              <w:right w:val="nil"/>
            </w:tcBorders>
            <w:shd w:val="clear" w:color="auto" w:fill="auto"/>
          </w:tcPr>
          <w:p w:rsidR="00890061" w:rsidRPr="00634C8B" w:rsidRDefault="00890061" w:rsidP="00DC35EF">
            <w:pPr>
              <w:ind w:left="284"/>
              <w:jc w:val="center"/>
              <w:rPr>
                <w:i/>
                <w:lang w:eastAsia="lv-LV"/>
              </w:rPr>
            </w:pPr>
            <w:r w:rsidRPr="00634C8B">
              <w:rPr>
                <w:i/>
                <w:lang w:eastAsia="lv-LV"/>
              </w:rPr>
              <w:t xml:space="preserve"> (Pilnvarotās personas amata nosaukums)</w:t>
            </w:r>
          </w:p>
        </w:tc>
        <w:tc>
          <w:tcPr>
            <w:tcW w:w="280" w:type="dxa"/>
            <w:tcBorders>
              <w:top w:val="nil"/>
              <w:left w:val="nil"/>
              <w:bottom w:val="nil"/>
              <w:right w:val="nil"/>
            </w:tcBorders>
            <w:shd w:val="clear" w:color="auto" w:fill="auto"/>
            <w:noWrap/>
            <w:vAlign w:val="bottom"/>
          </w:tcPr>
          <w:p w:rsidR="00890061" w:rsidRPr="00634C8B" w:rsidRDefault="00890061" w:rsidP="00DC35EF">
            <w:pPr>
              <w:ind w:left="284"/>
              <w:rPr>
                <w:i/>
                <w:lang w:eastAsia="lv-LV"/>
              </w:rPr>
            </w:pPr>
          </w:p>
        </w:tc>
        <w:tc>
          <w:tcPr>
            <w:tcW w:w="2398" w:type="dxa"/>
            <w:tcBorders>
              <w:top w:val="nil"/>
              <w:left w:val="nil"/>
              <w:bottom w:val="nil"/>
              <w:right w:val="nil"/>
            </w:tcBorders>
            <w:shd w:val="clear" w:color="auto" w:fill="auto"/>
          </w:tcPr>
          <w:p w:rsidR="00890061" w:rsidRPr="00634C8B" w:rsidRDefault="00890061" w:rsidP="00DC35EF">
            <w:pPr>
              <w:ind w:left="284"/>
              <w:jc w:val="center"/>
              <w:rPr>
                <w:i/>
                <w:lang w:eastAsia="lv-LV"/>
              </w:rPr>
            </w:pPr>
            <w:r w:rsidRPr="00634C8B">
              <w:rPr>
                <w:i/>
                <w:lang w:eastAsia="lv-LV"/>
              </w:rPr>
              <w:t>(Personiskais paraksts)</w:t>
            </w:r>
          </w:p>
        </w:tc>
        <w:tc>
          <w:tcPr>
            <w:tcW w:w="283" w:type="dxa"/>
            <w:tcBorders>
              <w:top w:val="nil"/>
              <w:left w:val="nil"/>
              <w:bottom w:val="nil"/>
              <w:right w:val="nil"/>
            </w:tcBorders>
            <w:shd w:val="clear" w:color="auto" w:fill="auto"/>
            <w:noWrap/>
            <w:vAlign w:val="bottom"/>
          </w:tcPr>
          <w:p w:rsidR="00890061" w:rsidRPr="00634C8B" w:rsidRDefault="00890061" w:rsidP="00DC35EF">
            <w:pPr>
              <w:ind w:left="284"/>
              <w:rPr>
                <w:i/>
                <w:lang w:eastAsia="lv-LV"/>
              </w:rPr>
            </w:pPr>
          </w:p>
        </w:tc>
        <w:tc>
          <w:tcPr>
            <w:tcW w:w="2410" w:type="dxa"/>
            <w:tcBorders>
              <w:top w:val="nil"/>
              <w:left w:val="nil"/>
              <w:bottom w:val="nil"/>
              <w:right w:val="nil"/>
            </w:tcBorders>
            <w:shd w:val="clear" w:color="auto" w:fill="auto"/>
          </w:tcPr>
          <w:p w:rsidR="00890061" w:rsidRPr="00634C8B" w:rsidRDefault="00890061" w:rsidP="00DC35EF">
            <w:pPr>
              <w:ind w:left="284"/>
              <w:jc w:val="center"/>
              <w:rPr>
                <w:i/>
                <w:lang w:eastAsia="lv-LV"/>
              </w:rPr>
            </w:pPr>
            <w:r w:rsidRPr="00634C8B">
              <w:rPr>
                <w:i/>
                <w:lang w:eastAsia="lv-LV"/>
              </w:rPr>
              <w:t>(Paraksta atšifrējums)</w:t>
            </w:r>
          </w:p>
        </w:tc>
      </w:tr>
      <w:tr w:rsidR="00890061" w:rsidRPr="00634C8B" w:rsidTr="00DC35EF">
        <w:trPr>
          <w:trHeight w:val="315"/>
        </w:trPr>
        <w:tc>
          <w:tcPr>
            <w:tcW w:w="3843"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80"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398" w:type="dxa"/>
            <w:tcBorders>
              <w:top w:val="nil"/>
              <w:left w:val="nil"/>
              <w:bottom w:val="nil"/>
              <w:right w:val="nil"/>
            </w:tcBorders>
            <w:shd w:val="clear" w:color="auto" w:fill="auto"/>
            <w:noWrap/>
            <w:vAlign w:val="bottom"/>
          </w:tcPr>
          <w:p w:rsidR="00890061" w:rsidRPr="00634C8B" w:rsidRDefault="00890061" w:rsidP="00DC35EF">
            <w:pPr>
              <w:ind w:left="284"/>
              <w:jc w:val="both"/>
              <w:rPr>
                <w:lang w:eastAsia="lv-LV"/>
              </w:rPr>
            </w:pPr>
            <w:bookmarkStart w:id="4" w:name="RANGE!F21"/>
            <w:bookmarkEnd w:id="4"/>
          </w:p>
        </w:tc>
        <w:tc>
          <w:tcPr>
            <w:tcW w:w="283"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410"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r>
      <w:tr w:rsidR="00890061" w:rsidRPr="00634C8B" w:rsidTr="00DC35EF">
        <w:trPr>
          <w:trHeight w:val="315"/>
        </w:trPr>
        <w:tc>
          <w:tcPr>
            <w:tcW w:w="3843" w:type="dxa"/>
            <w:tcBorders>
              <w:top w:val="nil"/>
              <w:left w:val="nil"/>
              <w:bottom w:val="nil"/>
              <w:right w:val="nil"/>
            </w:tcBorders>
            <w:shd w:val="clear" w:color="auto" w:fill="auto"/>
            <w:noWrap/>
            <w:vAlign w:val="bottom"/>
          </w:tcPr>
          <w:p w:rsidR="00890061" w:rsidRPr="00634C8B" w:rsidRDefault="00E870E6" w:rsidP="00DC35EF">
            <w:pPr>
              <w:ind w:left="284"/>
              <w:rPr>
                <w:lang w:eastAsia="lv-LV"/>
              </w:rPr>
            </w:pPr>
            <w:r w:rsidRPr="00634C8B">
              <w:rPr>
                <w:lang w:eastAsia="lv-LV"/>
              </w:rPr>
              <w:t>2017</w:t>
            </w:r>
            <w:r w:rsidR="00890061" w:rsidRPr="00634C8B">
              <w:rPr>
                <w:lang w:eastAsia="lv-LV"/>
              </w:rPr>
              <w:t>.gada ___._______________</w:t>
            </w:r>
          </w:p>
        </w:tc>
        <w:tc>
          <w:tcPr>
            <w:tcW w:w="2678" w:type="dxa"/>
            <w:gridSpan w:val="2"/>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83"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410"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r>
    </w:tbl>
    <w:p w:rsidR="00890061" w:rsidRPr="00634C8B" w:rsidRDefault="00890061" w:rsidP="00890061">
      <w:pPr>
        <w:jc w:val="right"/>
      </w:pPr>
    </w:p>
    <w:p w:rsidR="00890061" w:rsidRPr="00634C8B" w:rsidRDefault="00890061" w:rsidP="00890061">
      <w:pPr>
        <w:jc w:val="right"/>
        <w:rPr>
          <w:b/>
          <w:i/>
        </w:rPr>
      </w:pPr>
      <w:bookmarkStart w:id="5" w:name="OLE_LINK15"/>
      <w:r w:rsidRPr="00634C8B">
        <w:rPr>
          <w:b/>
          <w:i/>
        </w:rPr>
        <w:lastRenderedPageBreak/>
        <w:t>Pielikums Nr.2</w:t>
      </w:r>
    </w:p>
    <w:p w:rsidR="00890061" w:rsidRPr="00634C8B" w:rsidRDefault="00890061" w:rsidP="00634C8B">
      <w:pPr>
        <w:jc w:val="right"/>
        <w:rPr>
          <w:b/>
          <w:i/>
        </w:rPr>
      </w:pPr>
      <w:r w:rsidRPr="00634C8B">
        <w:rPr>
          <w:b/>
          <w:i/>
        </w:rPr>
        <w:t>Atklātam konkursam „Elektroenerģijas iegāde VAS „Tiesu namu aģentūra” vajadzībām”,</w:t>
      </w:r>
    </w:p>
    <w:p w:rsidR="00890061" w:rsidRPr="00634C8B" w:rsidRDefault="00D36817" w:rsidP="00890061">
      <w:pPr>
        <w:jc w:val="right"/>
        <w:rPr>
          <w:b/>
          <w:i/>
        </w:rPr>
      </w:pPr>
      <w:r>
        <w:rPr>
          <w:b/>
          <w:i/>
        </w:rPr>
        <w:t xml:space="preserve">Identifikācijas </w:t>
      </w:r>
      <w:r w:rsidR="00890061" w:rsidRPr="00634C8B">
        <w:rPr>
          <w:b/>
          <w:i/>
        </w:rPr>
        <w:t>Nr. TNA 2017/9</w:t>
      </w:r>
    </w:p>
    <w:p w:rsidR="00890061" w:rsidRPr="00634C8B" w:rsidRDefault="00890061" w:rsidP="00890061"/>
    <w:p w:rsidR="00890061" w:rsidRPr="00634C8B" w:rsidRDefault="00890061" w:rsidP="00890061">
      <w:pPr>
        <w:jc w:val="center"/>
        <w:rPr>
          <w:rStyle w:val="Izteiksmgs"/>
        </w:rPr>
      </w:pPr>
      <w:r w:rsidRPr="00634C8B">
        <w:rPr>
          <w:rStyle w:val="Izteiksmgs"/>
        </w:rPr>
        <w:t>Tehniskā specifikācija</w:t>
      </w:r>
    </w:p>
    <w:p w:rsidR="00890061" w:rsidRPr="00634C8B" w:rsidRDefault="00890061" w:rsidP="00890061">
      <w:pPr>
        <w:rPr>
          <w:rStyle w:val="Izteiksmgs"/>
          <w:b w:val="0"/>
        </w:rPr>
      </w:pPr>
    </w:p>
    <w:p w:rsidR="00C906BE" w:rsidRPr="00C906BE" w:rsidRDefault="00C906BE" w:rsidP="00C906BE">
      <w:pPr>
        <w:pStyle w:val="Style5"/>
      </w:pPr>
      <w:r w:rsidRPr="00C906BE">
        <w:t>Saskaņā ar šīs teh</w:t>
      </w:r>
      <w:r>
        <w:t>niskās specifikācijas</w:t>
      </w:r>
      <w:r w:rsidRPr="00C906BE">
        <w:t xml:space="preserve"> norādēm un šī iepirkuma Nolikuma prasībām, Pasūtītājs vēlas iegādāties elektroenerģiju par Pretendenta noteiktu visā pārdošanas periodā fiksētu (nemainīgu) elektroenerģijas cenu, kas noteikta par 1 (vienu) mērvienību (EUR/kWh) bez PVN, cenu rakstot līdz 5 zīmēm aiz komata.</w:t>
      </w:r>
    </w:p>
    <w:p w:rsidR="00C906BE" w:rsidRDefault="00C906BE" w:rsidP="00C906BE">
      <w:pPr>
        <w:jc w:val="both"/>
      </w:pPr>
      <w:r w:rsidRPr="00C906BE">
        <w:t>Pretendenta piedāvātajā elektroenerģijas cenā jābūt iekļautām izmaksām par balansēšanas pakalpojumu, rēķinu izrakstīšanu, maksājumu iekasēšanu, dokumentu apstrādi un citām darbībām, kas saistītas ar</w:t>
      </w:r>
      <w:r>
        <w:t xml:space="preserve"> elektroenerģijas tirdzniecību.</w:t>
      </w:r>
    </w:p>
    <w:p w:rsidR="00C906BE" w:rsidRPr="00634C8B" w:rsidRDefault="00C906BE" w:rsidP="00C906BE">
      <w:pPr>
        <w:jc w:val="both"/>
      </w:pPr>
      <w:r w:rsidRPr="00634C8B">
        <w:t xml:space="preserve">Pretendentam jānodrošina iespēja nodot informāciju par patērēto elektroenerģiju, nosūtot datus elektroniski vai reģistrējot tos </w:t>
      </w:r>
      <w:proofErr w:type="spellStart"/>
      <w:r w:rsidRPr="00634C8B">
        <w:t>on-line</w:t>
      </w:r>
      <w:proofErr w:type="spellEnd"/>
      <w:r w:rsidRPr="00634C8B">
        <w:t xml:space="preserve"> datu bāzē. </w:t>
      </w:r>
    </w:p>
    <w:p w:rsidR="00C906BE" w:rsidRPr="00C906BE" w:rsidRDefault="00C906BE" w:rsidP="00C906BE">
      <w:pPr>
        <w:pStyle w:val="Style5"/>
      </w:pPr>
      <w:r w:rsidRPr="00C906BE">
        <w:t>Pasūtītājs līgumā deleģē Pretendentu Pasūtītāja vārdā norēķināties ar sistēmas operatoru par sistēmas pakalpojumiem, palīgpakalpojumiem un obligātā iepirkuma komponentēm. Maksu par sistēmas operatora pakalpojumiem Pretendents iekļauj lietotājam (Pasūtītājam) iesniedzamajos rēķinos.</w:t>
      </w:r>
    </w:p>
    <w:p w:rsidR="00C906BE" w:rsidRPr="00C906BE" w:rsidRDefault="00C906BE" w:rsidP="00C906BE">
      <w:pPr>
        <w:pStyle w:val="Style5"/>
        <w:widowControl/>
      </w:pPr>
      <w:r w:rsidRPr="00C906BE">
        <w:t>Pretendenta Tehniskais un Finanšu piedāvājums ir jāsastāda saskaņā ar šī iepirkuma konkursa Nolikuma prasībām, Tehnisko specifikāciju, kā arī spēkā esošām Latvijas Republikas normatīvo aktu prasībām, kā piem.: Elektroenerģijas tirgus likumam, Enerģētikas likumam un Ministru kabineta 2014. gada 21. janvāra noteikumu Nr.50 ‘’Elektroenerģijas tirdzniecības un lietošanas noteikumi’’ nosacījumiem.</w:t>
      </w:r>
    </w:p>
    <w:p w:rsidR="00890061" w:rsidRPr="00C906BE" w:rsidRDefault="00890061" w:rsidP="00C906BE">
      <w:pPr>
        <w:jc w:val="both"/>
      </w:pPr>
      <w:r w:rsidRPr="00C906BE">
        <w:t>Norādītie apjomi ir uzskatāmi par prognozējamiem Iepirkuma apjomiem Līguma darbības termiņā. Pasūtītājs ir tiesīgs iepirkt tādu elektroenerģijas daudzumu, kāds nepieciešams tā darbības nodrošināšanai un samazināt vai palielināt specifikācijā norādīto apjomu:</w:t>
      </w:r>
    </w:p>
    <w:p w:rsidR="00890061" w:rsidRPr="00634C8B" w:rsidRDefault="00890061" w:rsidP="00C906BE">
      <w:pPr>
        <w:jc w:val="both"/>
      </w:pPr>
    </w:p>
    <w:tbl>
      <w:tblPr>
        <w:tblW w:w="9087" w:type="dxa"/>
        <w:tblInd w:w="93" w:type="dxa"/>
        <w:tblLayout w:type="fixed"/>
        <w:tblLook w:val="0000" w:firstRow="0" w:lastRow="0" w:firstColumn="0" w:lastColumn="0" w:noHBand="0" w:noVBand="0"/>
      </w:tblPr>
      <w:tblGrid>
        <w:gridCol w:w="3984"/>
        <w:gridCol w:w="2127"/>
        <w:gridCol w:w="2976"/>
      </w:tblGrid>
      <w:tr w:rsidR="00890061" w:rsidRPr="00634C8B" w:rsidTr="00DC35EF">
        <w:trPr>
          <w:trHeight w:val="276"/>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pPr>
              <w:jc w:val="center"/>
              <w:rPr>
                <w:b/>
                <w:bCs/>
              </w:rPr>
            </w:pPr>
            <w:r w:rsidRPr="00634C8B">
              <w:rPr>
                <w:b/>
                <w:bCs/>
              </w:rPr>
              <w:t>OBJEKTS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061" w:rsidRPr="00634C8B" w:rsidRDefault="00890061" w:rsidP="00DC35EF">
            <w:pPr>
              <w:jc w:val="center"/>
              <w:rPr>
                <w:b/>
                <w:bCs/>
              </w:rPr>
            </w:pPr>
            <w:proofErr w:type="spellStart"/>
            <w:r w:rsidRPr="00634C8B">
              <w:rPr>
                <w:b/>
                <w:bCs/>
              </w:rPr>
              <w:t>Ievadaizsardzība</w:t>
            </w:r>
            <w:proofErr w:type="spellEnd"/>
            <w:r w:rsidRPr="00634C8B">
              <w:rPr>
                <w:b/>
                <w:bCs/>
              </w:rPr>
              <w:t xml:space="preserve">, </w:t>
            </w:r>
          </w:p>
          <w:p w:rsidR="00890061" w:rsidRPr="00634C8B" w:rsidRDefault="00890061" w:rsidP="00DC35EF">
            <w:pPr>
              <w:jc w:val="center"/>
              <w:rPr>
                <w:b/>
                <w:bCs/>
              </w:rPr>
            </w:pPr>
            <w:r w:rsidRPr="00634C8B">
              <w:rPr>
                <w:b/>
                <w:bCs/>
              </w:rPr>
              <w:t>A</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pPr>
              <w:jc w:val="center"/>
              <w:rPr>
                <w:b/>
                <w:bCs/>
              </w:rPr>
            </w:pPr>
            <w:r w:rsidRPr="00634C8B">
              <w:rPr>
                <w:b/>
                <w:bCs/>
              </w:rPr>
              <w:t>24 mēnešu prognozējamais patēriņš, kWh</w:t>
            </w:r>
          </w:p>
        </w:tc>
      </w:tr>
      <w:tr w:rsidR="00890061" w:rsidRPr="00634C8B" w:rsidTr="00DC35EF">
        <w:trPr>
          <w:trHeight w:val="277"/>
        </w:trPr>
        <w:tc>
          <w:tcPr>
            <w:tcW w:w="3984" w:type="dxa"/>
            <w:vMerge/>
            <w:tcBorders>
              <w:top w:val="single" w:sz="4" w:space="0" w:color="auto"/>
              <w:left w:val="single" w:sz="4" w:space="0" w:color="auto"/>
              <w:bottom w:val="single" w:sz="4" w:space="0" w:color="auto"/>
              <w:right w:val="single" w:sz="4" w:space="0" w:color="auto"/>
            </w:tcBorders>
            <w:vAlign w:val="center"/>
          </w:tcPr>
          <w:p w:rsidR="00890061" w:rsidRPr="00634C8B" w:rsidRDefault="00890061" w:rsidP="00DC35EF">
            <w:pPr>
              <w:rPr>
                <w:b/>
                <w:bC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90061" w:rsidRPr="00634C8B" w:rsidRDefault="00890061" w:rsidP="00DC35EF">
            <w:pPr>
              <w:rPr>
                <w:b/>
                <w:bCs/>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890061" w:rsidRPr="00634C8B" w:rsidRDefault="00890061" w:rsidP="00DC35EF">
            <w:pPr>
              <w:rPr>
                <w:b/>
                <w:bCs/>
              </w:rPr>
            </w:pP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Aizkraukle, Spīdolas iela 4</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120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80 000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Aizkraukle, Spīdolas iela 9</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B04706" w:rsidP="00DC35EF">
            <w:pPr>
              <w:jc w:val="center"/>
            </w:pPr>
            <w:r w:rsidRPr="00634C8B">
              <w:t>125</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65 000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 xml:space="preserve">Balvi, Bērzpils iela 7a </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43 200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Cēsis, Raunas iela 14</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80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63 200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Daugavpils, 18.novembra iela 37</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80x2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201 400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Daugavpils, Rīgas iela 18</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85 000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Daugavpils, Tautas iela 45</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40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600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Gulbene, Ābeļu iela 6</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40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40 200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Jēkabpils, Brīvības iela 126</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64 600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Jēkabpils, Rīgas iela 150</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89 600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Jēkabpils, Liliju iela 20b</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40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14 000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Jelgava, Akadēmijas iela 9</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32x2, 20, 10x2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91 400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Jelgava, Dambja iela 12</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80x2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150 000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Jūrmala, Z.Meierovica prospekts 1a</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500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260 200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Jūrmala, Edinburgas prospekts 75</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150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400 000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Krāslava, Lāčplēša iela 19</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32 400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Krāslava, Rēzeknes iela 33a</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30, 30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12 100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Kuldīga, Kalna iela 25</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80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73 200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Liepāja, Republikas iela 14</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173 200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Liepāja, Kūrmājas prospekts 2/6</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63</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117 800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Limbaži, Cēsu iela 18</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34 800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 xml:space="preserve">Ludza, </w:t>
            </w:r>
            <w:proofErr w:type="spellStart"/>
            <w:r w:rsidRPr="00634C8B">
              <w:t>Kr.Barona</w:t>
            </w:r>
            <w:proofErr w:type="spellEnd"/>
            <w:r w:rsidRPr="00634C8B">
              <w:t xml:space="preserve"> iela 8</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20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10 600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Ogre, Rīgas iela 16</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20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600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lastRenderedPageBreak/>
              <w:t>Preiļi, 1. maija iela 7</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40, 20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23 600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Rēzekne, Atbrīvošanas aleja 95</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20x2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60 000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Rēzekne, Dārzu iela 24</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40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60 000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Sigulda, Šveices iela 27</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40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54 800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Talsi, Kārļa Mīlenbaha iela 2</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49 400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Tukums, Pils iela 16</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53 800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Tukums, Pils iela 16a</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30 000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Valka, Rīgas iela 2</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32</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41 200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Valmiera, Garā iela 5</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20, 50, 80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55 000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Valmiera, Rīgas iela 47</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40, 16, 16</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54 300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Valmiera, Tērbatas iela 13</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16x2, 40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60 000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Ventspils, Katrīnas iela 14</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25</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58 400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11. novembra krastmala 31</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350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744 400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Antonijas iela 6</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160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7C1580">
            <w:pPr>
              <w:jc w:val="right"/>
            </w:pPr>
            <w:r w:rsidRPr="00634C8B">
              <w:t>446 800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Baldones iela 1A</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1200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7C1580">
            <w:pPr>
              <w:jc w:val="right"/>
            </w:pPr>
            <w:r w:rsidRPr="00634C8B">
              <w:t>243 600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Brīvības bulvāris 34</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200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407 200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Daugavgrīvas iela 58</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200 000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Jēzusbaznīcas iela 6</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250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322 000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Lomonosova iela 10</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630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700 500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Mārstaļu iela 19</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160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140 600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Puškina iela 14</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500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584 200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r w:rsidRPr="00634C8B">
              <w:t>Rīga, Šķūņu iela 17</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100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100 000</w:t>
            </w:r>
          </w:p>
        </w:tc>
      </w:tr>
      <w:tr w:rsidR="00890061"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890061" w:rsidRPr="00634C8B" w:rsidRDefault="00DC35EF" w:rsidP="00DC35EF">
            <w:r w:rsidRPr="00634C8B">
              <w:t>Rīga</w:t>
            </w:r>
            <w:r w:rsidR="00890061" w:rsidRPr="00634C8B">
              <w:t>, Raiņa bulvāris 15</w:t>
            </w:r>
          </w:p>
        </w:tc>
        <w:tc>
          <w:tcPr>
            <w:tcW w:w="2127" w:type="dxa"/>
            <w:tcBorders>
              <w:top w:val="nil"/>
              <w:left w:val="nil"/>
              <w:bottom w:val="single" w:sz="4" w:space="0" w:color="auto"/>
              <w:right w:val="single" w:sz="4" w:space="0" w:color="auto"/>
            </w:tcBorders>
            <w:shd w:val="clear" w:color="auto" w:fill="auto"/>
            <w:noWrap/>
            <w:vAlign w:val="center"/>
          </w:tcPr>
          <w:p w:rsidR="00890061" w:rsidRPr="00634C8B" w:rsidRDefault="00890061" w:rsidP="00DC35EF">
            <w:pPr>
              <w:jc w:val="center"/>
            </w:pPr>
            <w:r w:rsidRPr="00634C8B">
              <w:t>250</w:t>
            </w:r>
          </w:p>
        </w:tc>
        <w:tc>
          <w:tcPr>
            <w:tcW w:w="2976" w:type="dxa"/>
            <w:tcBorders>
              <w:top w:val="nil"/>
              <w:left w:val="nil"/>
              <w:bottom w:val="single" w:sz="4" w:space="0" w:color="auto"/>
              <w:right w:val="single" w:sz="4" w:space="0" w:color="auto"/>
            </w:tcBorders>
            <w:shd w:val="clear" w:color="auto" w:fill="auto"/>
            <w:noWrap/>
            <w:vAlign w:val="center"/>
          </w:tcPr>
          <w:p w:rsidR="00890061" w:rsidRPr="00634C8B" w:rsidRDefault="00890061" w:rsidP="003B1663">
            <w:pPr>
              <w:jc w:val="right"/>
            </w:pPr>
            <w:r w:rsidRPr="00634C8B">
              <w:t>384 800</w:t>
            </w:r>
          </w:p>
        </w:tc>
      </w:tr>
      <w:tr w:rsidR="00DC35EF" w:rsidRPr="00634C8B" w:rsidTr="00DC35EF">
        <w:trPr>
          <w:trHeight w:val="284"/>
        </w:trPr>
        <w:tc>
          <w:tcPr>
            <w:tcW w:w="3984" w:type="dxa"/>
            <w:tcBorders>
              <w:top w:val="nil"/>
              <w:left w:val="single" w:sz="4" w:space="0" w:color="auto"/>
              <w:bottom w:val="single" w:sz="4" w:space="0" w:color="auto"/>
              <w:right w:val="single" w:sz="4" w:space="0" w:color="auto"/>
            </w:tcBorders>
            <w:shd w:val="clear" w:color="auto" w:fill="auto"/>
            <w:noWrap/>
            <w:vAlign w:val="center"/>
          </w:tcPr>
          <w:p w:rsidR="00DC35EF" w:rsidRPr="00634C8B" w:rsidRDefault="00DC35EF" w:rsidP="00DC35EF">
            <w:r w:rsidRPr="00634C8B">
              <w:t>Rīga, Upes iela 1A</w:t>
            </w:r>
          </w:p>
        </w:tc>
        <w:tc>
          <w:tcPr>
            <w:tcW w:w="2127" w:type="dxa"/>
            <w:tcBorders>
              <w:top w:val="nil"/>
              <w:left w:val="nil"/>
              <w:bottom w:val="single" w:sz="4" w:space="0" w:color="auto"/>
              <w:right w:val="single" w:sz="4" w:space="0" w:color="auto"/>
            </w:tcBorders>
            <w:shd w:val="clear" w:color="auto" w:fill="auto"/>
            <w:noWrap/>
            <w:vAlign w:val="center"/>
          </w:tcPr>
          <w:p w:rsidR="00DC35EF" w:rsidRPr="00634C8B" w:rsidRDefault="00DC35EF" w:rsidP="00DC35EF">
            <w:pPr>
              <w:jc w:val="center"/>
            </w:pPr>
            <w:r w:rsidRPr="00634C8B">
              <w:t>800</w:t>
            </w:r>
          </w:p>
        </w:tc>
        <w:tc>
          <w:tcPr>
            <w:tcW w:w="2976" w:type="dxa"/>
            <w:tcBorders>
              <w:top w:val="nil"/>
              <w:left w:val="nil"/>
              <w:bottom w:val="single" w:sz="4" w:space="0" w:color="auto"/>
              <w:right w:val="single" w:sz="4" w:space="0" w:color="auto"/>
            </w:tcBorders>
            <w:shd w:val="clear" w:color="auto" w:fill="auto"/>
            <w:noWrap/>
            <w:vAlign w:val="center"/>
          </w:tcPr>
          <w:p w:rsidR="00DC35EF" w:rsidRPr="00634C8B" w:rsidRDefault="00DC35EF" w:rsidP="003B1663">
            <w:pPr>
              <w:jc w:val="right"/>
            </w:pPr>
            <w:r w:rsidRPr="00634C8B">
              <w:t>4 000</w:t>
            </w:r>
          </w:p>
        </w:tc>
      </w:tr>
      <w:tr w:rsidR="00890061" w:rsidRPr="00634C8B" w:rsidTr="00DC35EF">
        <w:trPr>
          <w:trHeight w:val="284"/>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pPr>
              <w:jc w:val="right"/>
              <w:rPr>
                <w:b/>
                <w:bCs/>
                <w:iCs/>
              </w:rPr>
            </w:pPr>
            <w:r w:rsidRPr="00634C8B">
              <w:rPr>
                <w:b/>
                <w:bCs/>
                <w:iCs/>
              </w:rPr>
              <w:t>KOPĀ:</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061" w:rsidRPr="00634C8B" w:rsidRDefault="00FD3092" w:rsidP="003B1663">
            <w:pPr>
              <w:jc w:val="right"/>
              <w:rPr>
                <w:b/>
                <w:bCs/>
              </w:rPr>
            </w:pPr>
            <w:r w:rsidRPr="00634C8B">
              <w:rPr>
                <w:b/>
                <w:bCs/>
              </w:rPr>
              <w:t>7 004</w:t>
            </w:r>
            <w:r w:rsidR="00890061" w:rsidRPr="00634C8B">
              <w:rPr>
                <w:b/>
                <w:bCs/>
              </w:rPr>
              <w:t xml:space="preserve"> 100</w:t>
            </w:r>
          </w:p>
        </w:tc>
      </w:tr>
    </w:tbl>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bookmarkEnd w:id="5"/>
    <w:p w:rsidR="00890061" w:rsidRPr="00634C8B" w:rsidRDefault="00890061" w:rsidP="00890061">
      <w:pPr>
        <w:jc w:val="right"/>
        <w:rPr>
          <w:b/>
          <w:i/>
        </w:rPr>
      </w:pPr>
      <w:r w:rsidRPr="00634C8B">
        <w:rPr>
          <w:b/>
          <w:i/>
        </w:rPr>
        <w:lastRenderedPageBreak/>
        <w:t>Pielikums Nr.3</w:t>
      </w:r>
    </w:p>
    <w:p w:rsidR="00890061" w:rsidRPr="00634C8B" w:rsidRDefault="00890061" w:rsidP="00C906BE">
      <w:pPr>
        <w:jc w:val="right"/>
        <w:rPr>
          <w:b/>
          <w:i/>
        </w:rPr>
      </w:pPr>
      <w:r w:rsidRPr="00634C8B">
        <w:rPr>
          <w:b/>
          <w:i/>
        </w:rPr>
        <w:t>Atklātam konk</w:t>
      </w:r>
      <w:r w:rsidR="00C906BE">
        <w:rPr>
          <w:b/>
          <w:i/>
        </w:rPr>
        <w:t xml:space="preserve">ursam „Elektroenerģijas iegāde </w:t>
      </w:r>
      <w:r w:rsidRPr="00634C8B">
        <w:rPr>
          <w:b/>
          <w:i/>
        </w:rPr>
        <w:t>VAS „Tiesu namu aģentūra” vajadzībām”,</w:t>
      </w:r>
    </w:p>
    <w:p w:rsidR="00890061" w:rsidRPr="00634C8B" w:rsidRDefault="00D36817" w:rsidP="00890061">
      <w:pPr>
        <w:jc w:val="right"/>
        <w:rPr>
          <w:b/>
          <w:i/>
        </w:rPr>
      </w:pPr>
      <w:r>
        <w:rPr>
          <w:b/>
          <w:i/>
        </w:rPr>
        <w:t xml:space="preserve">Identifikācijas </w:t>
      </w:r>
      <w:r w:rsidR="00A4745B" w:rsidRPr="00634C8B">
        <w:rPr>
          <w:b/>
          <w:i/>
        </w:rPr>
        <w:t>Nr. TNA 2017/9</w:t>
      </w:r>
    </w:p>
    <w:p w:rsidR="00890061" w:rsidRPr="00634C8B" w:rsidRDefault="00890061" w:rsidP="00C906BE">
      <w:pPr>
        <w:rPr>
          <w:b/>
        </w:rPr>
      </w:pPr>
    </w:p>
    <w:p w:rsidR="00890061" w:rsidRPr="00634C8B" w:rsidRDefault="00890061" w:rsidP="00890061">
      <w:pPr>
        <w:jc w:val="center"/>
        <w:rPr>
          <w:b/>
        </w:rPr>
      </w:pPr>
      <w:r w:rsidRPr="00634C8B">
        <w:rPr>
          <w:b/>
        </w:rPr>
        <w:t xml:space="preserve">Finanšu piedāvājums </w:t>
      </w:r>
    </w:p>
    <w:p w:rsidR="00890061" w:rsidRPr="00634C8B" w:rsidRDefault="00890061" w:rsidP="00890061">
      <w:pPr>
        <w:jc w:val="both"/>
        <w:rPr>
          <w:i/>
        </w:rPr>
      </w:pPr>
    </w:p>
    <w:p w:rsidR="00890061" w:rsidRPr="00634C8B" w:rsidRDefault="00890061" w:rsidP="00890061">
      <w:pPr>
        <w:numPr>
          <w:ilvl w:val="0"/>
          <w:numId w:val="45"/>
        </w:numPr>
        <w:tabs>
          <w:tab w:val="left" w:pos="426"/>
          <w:tab w:val="left" w:pos="3828"/>
        </w:tabs>
        <w:suppressAutoHyphens w:val="0"/>
        <w:ind w:left="426" w:hanging="284"/>
        <w:jc w:val="both"/>
      </w:pPr>
      <w:r w:rsidRPr="00634C8B">
        <w:t xml:space="preserve">Piedāvātajā cenā ir iekļautas visas saistītās izmaksas (tai skaitā – rēķinu izrakstīšanu, maksājumu iekasēšanu, apstrādi un citas darbības, kas saistītas ar elektroenerģijas tirdzniecību), atlaides, piemaksas, balansēšanas pakalpojumu izmaksas, palīgpakalpojumu izmaksas, visi nodokļi (izņemot PVN) un nodevas, kā arī visi iespējamie riski, kas saistīti ar tirgus cenu svārstībām iepirkuma līguma darbības laikā. </w:t>
      </w:r>
    </w:p>
    <w:p w:rsidR="00890061" w:rsidRPr="00634C8B" w:rsidRDefault="00890061" w:rsidP="00890061">
      <w:pPr>
        <w:numPr>
          <w:ilvl w:val="0"/>
          <w:numId w:val="45"/>
        </w:numPr>
        <w:tabs>
          <w:tab w:val="left" w:pos="426"/>
          <w:tab w:val="left" w:pos="3828"/>
        </w:tabs>
        <w:suppressAutoHyphens w:val="0"/>
        <w:ind w:left="426" w:hanging="284"/>
        <w:jc w:val="both"/>
      </w:pPr>
      <w:r w:rsidRPr="00634C8B">
        <w:t xml:space="preserve">Piedāvātā elektroenerģijas cena ir maksimāli pieļaujamā cena, kas var tikt piemērota iepirkuma līguma darbības laikā. </w:t>
      </w:r>
    </w:p>
    <w:p w:rsidR="00890061" w:rsidRPr="00634C8B" w:rsidRDefault="00890061" w:rsidP="00890061">
      <w:pPr>
        <w:numPr>
          <w:ilvl w:val="0"/>
          <w:numId w:val="45"/>
        </w:numPr>
        <w:tabs>
          <w:tab w:val="left" w:pos="426"/>
          <w:tab w:val="left" w:pos="3828"/>
        </w:tabs>
        <w:suppressAutoHyphens w:val="0"/>
        <w:ind w:left="426" w:hanging="284"/>
        <w:jc w:val="both"/>
      </w:pPr>
      <w:r w:rsidRPr="00634C8B">
        <w:t>Apņemamies nodrošināt elektroenerģijas piegādi un pasūtītāja vārdā norēķināties ar Sistēmas operatoru par sistēmas pakalpojumiem un palīgpakalpojumiem, kā arī par Obligātā iepirkuma komponentēm.</w:t>
      </w:r>
    </w:p>
    <w:p w:rsidR="00890061" w:rsidRPr="00634C8B" w:rsidRDefault="00890061" w:rsidP="00890061">
      <w:pPr>
        <w:numPr>
          <w:ilvl w:val="0"/>
          <w:numId w:val="45"/>
        </w:numPr>
        <w:tabs>
          <w:tab w:val="left" w:pos="426"/>
          <w:tab w:val="left" w:pos="3828"/>
        </w:tabs>
        <w:suppressAutoHyphens w:val="0"/>
        <w:ind w:left="426" w:hanging="284"/>
        <w:jc w:val="both"/>
      </w:pPr>
      <w:r w:rsidRPr="00634C8B">
        <w:t>Piedāvājam elektroenerģiju atbilstoši konkursa nolikuma noteikumiem par šādām cenām: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54"/>
        <w:gridCol w:w="1606"/>
        <w:gridCol w:w="1684"/>
        <w:gridCol w:w="1678"/>
      </w:tblGrid>
      <w:tr w:rsidR="00890061" w:rsidRPr="00634C8B" w:rsidTr="00DC35EF">
        <w:tc>
          <w:tcPr>
            <w:tcW w:w="708" w:type="dxa"/>
            <w:vAlign w:val="center"/>
          </w:tcPr>
          <w:p w:rsidR="00890061" w:rsidRPr="00634C8B" w:rsidRDefault="00890061" w:rsidP="00DC35EF">
            <w:pPr>
              <w:jc w:val="center"/>
              <w:rPr>
                <w:b/>
              </w:rPr>
            </w:pPr>
            <w:r w:rsidRPr="00634C8B">
              <w:rPr>
                <w:b/>
              </w:rPr>
              <w:t>Nr.</w:t>
            </w:r>
          </w:p>
          <w:p w:rsidR="00890061" w:rsidRPr="00634C8B" w:rsidRDefault="00890061" w:rsidP="00DC35EF">
            <w:pPr>
              <w:jc w:val="center"/>
              <w:rPr>
                <w:b/>
              </w:rPr>
            </w:pPr>
            <w:r w:rsidRPr="00634C8B">
              <w:rPr>
                <w:b/>
              </w:rPr>
              <w:t>p.k.</w:t>
            </w:r>
          </w:p>
        </w:tc>
        <w:tc>
          <w:tcPr>
            <w:tcW w:w="3254" w:type="dxa"/>
            <w:vAlign w:val="center"/>
          </w:tcPr>
          <w:p w:rsidR="00890061" w:rsidRPr="00634C8B" w:rsidRDefault="00890061" w:rsidP="00DC35EF">
            <w:pPr>
              <w:jc w:val="center"/>
              <w:rPr>
                <w:b/>
              </w:rPr>
            </w:pPr>
            <w:r w:rsidRPr="00634C8B">
              <w:rPr>
                <w:b/>
              </w:rPr>
              <w:t>Nosaukums</w:t>
            </w:r>
          </w:p>
        </w:tc>
        <w:tc>
          <w:tcPr>
            <w:tcW w:w="1606" w:type="dxa"/>
            <w:vAlign w:val="center"/>
          </w:tcPr>
          <w:p w:rsidR="00890061" w:rsidRPr="00634C8B" w:rsidRDefault="00890061" w:rsidP="00DC35EF">
            <w:pPr>
              <w:jc w:val="center"/>
              <w:rPr>
                <w:b/>
              </w:rPr>
            </w:pPr>
            <w:r w:rsidRPr="00634C8B">
              <w:rPr>
                <w:b/>
              </w:rPr>
              <w:t>Cena EUR bez PVN par vienu kWh (piecas zīmes aiz komata)</w:t>
            </w:r>
          </w:p>
        </w:tc>
        <w:tc>
          <w:tcPr>
            <w:tcW w:w="1684" w:type="dxa"/>
            <w:vAlign w:val="center"/>
          </w:tcPr>
          <w:p w:rsidR="00890061" w:rsidRPr="00634C8B" w:rsidRDefault="00890061" w:rsidP="00DC35EF">
            <w:pPr>
              <w:jc w:val="center"/>
              <w:rPr>
                <w:b/>
              </w:rPr>
            </w:pPr>
            <w:r w:rsidRPr="00634C8B">
              <w:rPr>
                <w:b/>
              </w:rPr>
              <w:t>Paredzamais iegādes daudzums 24 mēnešos, kWh</w:t>
            </w:r>
          </w:p>
        </w:tc>
        <w:tc>
          <w:tcPr>
            <w:tcW w:w="1678" w:type="dxa"/>
            <w:vAlign w:val="center"/>
          </w:tcPr>
          <w:p w:rsidR="00890061" w:rsidRPr="00634C8B" w:rsidRDefault="00890061" w:rsidP="00DC35EF">
            <w:pPr>
              <w:jc w:val="center"/>
              <w:rPr>
                <w:b/>
              </w:rPr>
            </w:pPr>
            <w:r w:rsidRPr="00634C8B">
              <w:rPr>
                <w:b/>
              </w:rPr>
              <w:t>Piedāvātā līgumcena EUR bez PVN par visu plānoto apjomu</w:t>
            </w:r>
          </w:p>
          <w:p w:rsidR="00890061" w:rsidRPr="00634C8B" w:rsidRDefault="00890061" w:rsidP="00DC35EF">
            <w:pPr>
              <w:jc w:val="center"/>
              <w:rPr>
                <w:b/>
                <w:i/>
              </w:rPr>
            </w:pPr>
            <w:r w:rsidRPr="00634C8B">
              <w:rPr>
                <w:b/>
                <w:i/>
              </w:rPr>
              <w:t>(informācijai)</w:t>
            </w:r>
          </w:p>
        </w:tc>
      </w:tr>
      <w:tr w:rsidR="00890061" w:rsidRPr="00634C8B" w:rsidTr="00DC35EF">
        <w:tc>
          <w:tcPr>
            <w:tcW w:w="708" w:type="dxa"/>
            <w:vAlign w:val="center"/>
          </w:tcPr>
          <w:p w:rsidR="00890061" w:rsidRPr="00634C8B" w:rsidRDefault="00890061" w:rsidP="00DC35EF">
            <w:pPr>
              <w:jc w:val="center"/>
            </w:pPr>
            <w:r w:rsidRPr="00634C8B">
              <w:t>1</w:t>
            </w:r>
          </w:p>
        </w:tc>
        <w:tc>
          <w:tcPr>
            <w:tcW w:w="3254" w:type="dxa"/>
            <w:vAlign w:val="center"/>
          </w:tcPr>
          <w:p w:rsidR="00890061" w:rsidRPr="00634C8B" w:rsidRDefault="00890061" w:rsidP="00DC35EF">
            <w:r w:rsidRPr="00634C8B">
              <w:t>Elektroenerģija (viena laika zona)</w:t>
            </w:r>
          </w:p>
        </w:tc>
        <w:tc>
          <w:tcPr>
            <w:tcW w:w="1606" w:type="dxa"/>
            <w:vAlign w:val="center"/>
          </w:tcPr>
          <w:p w:rsidR="00890061" w:rsidRPr="00634C8B" w:rsidRDefault="00890061" w:rsidP="00DC35EF">
            <w:pPr>
              <w:jc w:val="center"/>
            </w:pPr>
          </w:p>
        </w:tc>
        <w:tc>
          <w:tcPr>
            <w:tcW w:w="1684" w:type="dxa"/>
            <w:vAlign w:val="center"/>
          </w:tcPr>
          <w:p w:rsidR="00890061" w:rsidRPr="00634C8B" w:rsidRDefault="00FD3092" w:rsidP="00DC35EF">
            <w:pPr>
              <w:jc w:val="center"/>
              <w:rPr>
                <w:b/>
                <w:highlight w:val="yellow"/>
              </w:rPr>
            </w:pPr>
            <w:r w:rsidRPr="00634C8B">
              <w:rPr>
                <w:b/>
              </w:rPr>
              <w:t>7 004</w:t>
            </w:r>
            <w:r w:rsidR="00890061" w:rsidRPr="00634C8B">
              <w:rPr>
                <w:b/>
              </w:rPr>
              <w:t xml:space="preserve"> 100</w:t>
            </w:r>
          </w:p>
        </w:tc>
        <w:tc>
          <w:tcPr>
            <w:tcW w:w="1678" w:type="dxa"/>
            <w:vAlign w:val="center"/>
          </w:tcPr>
          <w:p w:rsidR="00890061" w:rsidRPr="00634C8B" w:rsidRDefault="00890061" w:rsidP="00DC35EF">
            <w:pPr>
              <w:jc w:val="center"/>
            </w:pPr>
          </w:p>
        </w:tc>
      </w:tr>
    </w:tbl>
    <w:p w:rsidR="00890061" w:rsidRPr="00634C8B" w:rsidRDefault="00890061" w:rsidP="00890061">
      <w:pPr>
        <w:rPr>
          <w:i/>
        </w:rPr>
      </w:pPr>
    </w:p>
    <w:p w:rsidR="00890061" w:rsidRPr="00634C8B" w:rsidRDefault="00890061" w:rsidP="00890061">
      <w:pPr>
        <w:ind w:left="1560"/>
      </w:pPr>
    </w:p>
    <w:p w:rsidR="00890061" w:rsidRPr="00634C8B" w:rsidRDefault="00890061" w:rsidP="00890061">
      <w:pPr>
        <w:ind w:left="1560"/>
      </w:pPr>
    </w:p>
    <w:tbl>
      <w:tblPr>
        <w:tblW w:w="9915" w:type="dxa"/>
        <w:tblLook w:val="04A0" w:firstRow="1" w:lastRow="0" w:firstColumn="1" w:lastColumn="0" w:noHBand="0" w:noVBand="1"/>
      </w:tblPr>
      <w:tblGrid>
        <w:gridCol w:w="199"/>
        <w:gridCol w:w="4030"/>
        <w:gridCol w:w="16"/>
        <w:gridCol w:w="2717"/>
        <w:gridCol w:w="259"/>
        <w:gridCol w:w="30"/>
        <w:gridCol w:w="2410"/>
        <w:gridCol w:w="254"/>
      </w:tblGrid>
      <w:tr w:rsidR="00890061" w:rsidRPr="00634C8B" w:rsidTr="00DC35EF">
        <w:tc>
          <w:tcPr>
            <w:tcW w:w="4112" w:type="dxa"/>
            <w:gridSpan w:val="3"/>
          </w:tcPr>
          <w:p w:rsidR="00890061" w:rsidRPr="00634C8B" w:rsidRDefault="00890061" w:rsidP="00DC35EF">
            <w:pPr>
              <w:ind w:right="-285"/>
              <w:jc w:val="center"/>
            </w:pPr>
            <w:r w:rsidRPr="00634C8B">
              <w:t>_________________________________</w:t>
            </w:r>
          </w:p>
          <w:p w:rsidR="00890061" w:rsidRPr="00634C8B" w:rsidRDefault="00890061" w:rsidP="00DC35EF">
            <w:pPr>
              <w:ind w:right="-285"/>
              <w:jc w:val="center"/>
            </w:pPr>
            <w:r w:rsidRPr="00634C8B">
              <w:rPr>
                <w:i/>
                <w:lang w:eastAsia="lv-LV"/>
              </w:rPr>
              <w:t>(Pilnvarotās personas amata nosaukums)</w:t>
            </w:r>
          </w:p>
          <w:p w:rsidR="00890061" w:rsidRPr="00634C8B" w:rsidRDefault="00890061" w:rsidP="00DC35EF">
            <w:pPr>
              <w:ind w:right="-285"/>
            </w:pPr>
          </w:p>
          <w:p w:rsidR="00890061" w:rsidRPr="00634C8B" w:rsidRDefault="00890061" w:rsidP="00DC35EF">
            <w:pPr>
              <w:ind w:right="-285"/>
              <w:jc w:val="center"/>
            </w:pPr>
          </w:p>
          <w:p w:rsidR="00890061" w:rsidRPr="00634C8B" w:rsidRDefault="00890061" w:rsidP="00DC35EF">
            <w:pPr>
              <w:ind w:right="-285"/>
              <w:jc w:val="center"/>
            </w:pPr>
          </w:p>
        </w:tc>
        <w:tc>
          <w:tcPr>
            <w:tcW w:w="2908" w:type="dxa"/>
            <w:gridSpan w:val="2"/>
          </w:tcPr>
          <w:p w:rsidR="00890061" w:rsidRPr="00634C8B" w:rsidRDefault="00890061" w:rsidP="00DC35EF">
            <w:pPr>
              <w:ind w:right="-285"/>
              <w:jc w:val="center"/>
            </w:pPr>
            <w:r w:rsidRPr="00634C8B">
              <w:t>_______________________</w:t>
            </w:r>
          </w:p>
          <w:p w:rsidR="00890061" w:rsidRPr="00634C8B" w:rsidRDefault="00890061" w:rsidP="00DC35EF">
            <w:pPr>
              <w:ind w:right="-285"/>
              <w:jc w:val="center"/>
            </w:pPr>
            <w:r w:rsidRPr="00634C8B">
              <w:rPr>
                <w:i/>
                <w:lang w:eastAsia="lv-LV"/>
              </w:rPr>
              <w:t>(Personiskais paraksts)</w:t>
            </w:r>
          </w:p>
        </w:tc>
        <w:tc>
          <w:tcPr>
            <w:tcW w:w="2895" w:type="dxa"/>
            <w:gridSpan w:val="3"/>
          </w:tcPr>
          <w:p w:rsidR="00890061" w:rsidRPr="00634C8B" w:rsidRDefault="00890061" w:rsidP="00DC35EF">
            <w:pPr>
              <w:ind w:right="-285"/>
              <w:jc w:val="center"/>
            </w:pPr>
            <w:r w:rsidRPr="00634C8B">
              <w:t>_________________</w:t>
            </w:r>
          </w:p>
          <w:p w:rsidR="00890061" w:rsidRPr="00634C8B" w:rsidRDefault="00890061" w:rsidP="00DC35EF">
            <w:pPr>
              <w:ind w:right="-285"/>
              <w:jc w:val="center"/>
              <w:rPr>
                <w:i/>
                <w:lang w:eastAsia="lv-LV"/>
              </w:rPr>
            </w:pPr>
            <w:r w:rsidRPr="00634C8B">
              <w:rPr>
                <w:i/>
                <w:lang w:eastAsia="lv-LV"/>
              </w:rPr>
              <w:t>(Paraksta atšifrējums)</w:t>
            </w:r>
          </w:p>
          <w:p w:rsidR="00890061" w:rsidRPr="00634C8B" w:rsidRDefault="00890061" w:rsidP="00DC35EF">
            <w:pPr>
              <w:ind w:right="-285"/>
              <w:jc w:val="center"/>
              <w:rPr>
                <w:i/>
                <w:lang w:eastAsia="lv-LV"/>
              </w:rPr>
            </w:pPr>
          </w:p>
          <w:p w:rsidR="00890061" w:rsidRPr="00634C8B" w:rsidRDefault="00890061" w:rsidP="00DC35EF">
            <w:pPr>
              <w:ind w:right="-285"/>
              <w:jc w:val="center"/>
              <w:rPr>
                <w:i/>
                <w:lang w:eastAsia="lv-LV"/>
              </w:rPr>
            </w:pPr>
          </w:p>
          <w:p w:rsidR="00890061" w:rsidRPr="00634C8B" w:rsidRDefault="00890061" w:rsidP="00DC35EF">
            <w:pPr>
              <w:ind w:right="-285"/>
              <w:rPr>
                <w:i/>
                <w:lang w:eastAsia="lv-LV"/>
              </w:rPr>
            </w:pPr>
          </w:p>
        </w:tc>
      </w:tr>
      <w:tr w:rsidR="00890061" w:rsidRPr="00634C8B" w:rsidTr="00DC35EF">
        <w:tblPrEx>
          <w:tblLook w:val="0000" w:firstRow="0" w:lastRow="0" w:firstColumn="0" w:lastColumn="0" w:noHBand="0" w:noVBand="0"/>
        </w:tblPrEx>
        <w:trPr>
          <w:gridBefore w:val="1"/>
          <w:gridAfter w:val="1"/>
          <w:wBefore w:w="250" w:type="dxa"/>
          <w:wAfter w:w="451" w:type="dxa"/>
          <w:trHeight w:val="315"/>
        </w:trPr>
        <w:tc>
          <w:tcPr>
            <w:tcW w:w="3843" w:type="dxa"/>
            <w:tcBorders>
              <w:top w:val="nil"/>
              <w:left w:val="nil"/>
              <w:bottom w:val="nil"/>
              <w:right w:val="nil"/>
            </w:tcBorders>
            <w:shd w:val="clear" w:color="auto" w:fill="auto"/>
            <w:noWrap/>
            <w:vAlign w:val="bottom"/>
          </w:tcPr>
          <w:p w:rsidR="00890061" w:rsidRPr="00634C8B" w:rsidRDefault="00E870E6" w:rsidP="00DC35EF">
            <w:pPr>
              <w:ind w:left="284"/>
              <w:rPr>
                <w:lang w:eastAsia="lv-LV"/>
              </w:rPr>
            </w:pPr>
            <w:r w:rsidRPr="00634C8B">
              <w:rPr>
                <w:lang w:eastAsia="lv-LV"/>
              </w:rPr>
              <w:t>2017</w:t>
            </w:r>
            <w:r w:rsidR="00890061" w:rsidRPr="00634C8B">
              <w:rPr>
                <w:lang w:eastAsia="lv-LV"/>
              </w:rPr>
              <w:t>.</w:t>
            </w:r>
            <w:r w:rsidRPr="00634C8B">
              <w:rPr>
                <w:lang w:eastAsia="lv-LV"/>
              </w:rPr>
              <w:t xml:space="preserve"> </w:t>
            </w:r>
            <w:r w:rsidR="00890061" w:rsidRPr="00634C8B">
              <w:rPr>
                <w:lang w:eastAsia="lv-LV"/>
              </w:rPr>
              <w:t>gada ___._______________</w:t>
            </w:r>
          </w:p>
        </w:tc>
        <w:tc>
          <w:tcPr>
            <w:tcW w:w="2678" w:type="dxa"/>
            <w:gridSpan w:val="2"/>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83" w:type="dxa"/>
            <w:gridSpan w:val="2"/>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410"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r>
    </w:tbl>
    <w:p w:rsidR="00890061" w:rsidRPr="00634C8B" w:rsidRDefault="00890061" w:rsidP="00C906BE">
      <w:pPr>
        <w:rPr>
          <w:b/>
        </w:rPr>
      </w:pPr>
    </w:p>
    <w:p w:rsidR="00890061" w:rsidRPr="00634C8B" w:rsidRDefault="00890061" w:rsidP="00890061">
      <w:pPr>
        <w:pStyle w:val="Bezatstarpm1"/>
        <w:ind w:right="-2"/>
        <w:jc w:val="right"/>
        <w:rPr>
          <w:szCs w:val="24"/>
        </w:rPr>
      </w:pPr>
      <w:r w:rsidRPr="00634C8B">
        <w:rPr>
          <w:szCs w:val="24"/>
        </w:rPr>
        <w:br w:type="page"/>
      </w:r>
    </w:p>
    <w:p w:rsidR="00890061" w:rsidRPr="00634C8B" w:rsidRDefault="00890061" w:rsidP="00890061">
      <w:pPr>
        <w:jc w:val="right"/>
        <w:rPr>
          <w:b/>
          <w:i/>
        </w:rPr>
      </w:pPr>
      <w:r w:rsidRPr="00634C8B">
        <w:rPr>
          <w:b/>
          <w:i/>
        </w:rPr>
        <w:lastRenderedPageBreak/>
        <w:t>Pielikums Nr.4</w:t>
      </w:r>
    </w:p>
    <w:p w:rsidR="00890061" w:rsidRPr="00634C8B" w:rsidRDefault="00890061" w:rsidP="00C906BE">
      <w:pPr>
        <w:jc w:val="right"/>
        <w:rPr>
          <w:b/>
          <w:i/>
        </w:rPr>
      </w:pPr>
      <w:r w:rsidRPr="00634C8B">
        <w:rPr>
          <w:b/>
          <w:i/>
        </w:rPr>
        <w:t>Atklātam konkursam „E</w:t>
      </w:r>
      <w:r w:rsidR="00C906BE">
        <w:rPr>
          <w:b/>
          <w:i/>
        </w:rPr>
        <w:t xml:space="preserve">lektroenerģijas iegāde </w:t>
      </w:r>
      <w:r w:rsidRPr="00634C8B">
        <w:rPr>
          <w:b/>
          <w:i/>
        </w:rPr>
        <w:t>VAS „Tiesu namu aģentūra” vajadzībām”,</w:t>
      </w:r>
    </w:p>
    <w:p w:rsidR="00890061" w:rsidRPr="00634C8B" w:rsidRDefault="00D36817" w:rsidP="00890061">
      <w:pPr>
        <w:jc w:val="right"/>
        <w:rPr>
          <w:b/>
          <w:i/>
        </w:rPr>
      </w:pPr>
      <w:r>
        <w:rPr>
          <w:b/>
          <w:i/>
        </w:rPr>
        <w:t xml:space="preserve">Identifikācijas </w:t>
      </w:r>
      <w:r w:rsidR="00A4745B" w:rsidRPr="00634C8B">
        <w:rPr>
          <w:b/>
          <w:i/>
        </w:rPr>
        <w:t>Nr. TNA 2017/9</w:t>
      </w:r>
    </w:p>
    <w:p w:rsidR="00890061" w:rsidRPr="00D36817" w:rsidRDefault="00890061" w:rsidP="00D36817">
      <w:pPr>
        <w:jc w:val="center"/>
        <w:rPr>
          <w:b/>
        </w:rPr>
      </w:pPr>
      <w:r w:rsidRPr="00D36817">
        <w:rPr>
          <w:b/>
        </w:rPr>
        <w:t>Līguma projekts</w:t>
      </w:r>
    </w:p>
    <w:p w:rsidR="00890061" w:rsidRPr="00634C8B" w:rsidRDefault="00890061" w:rsidP="00890061">
      <w:pPr>
        <w:jc w:val="center"/>
        <w:rPr>
          <w:b/>
        </w:rPr>
      </w:pPr>
      <w:r w:rsidRPr="00634C8B">
        <w:rPr>
          <w:b/>
        </w:rPr>
        <w:t>Līgums Nr. </w:t>
      </w:r>
      <w:r w:rsidR="00E870E6" w:rsidRPr="00634C8B">
        <w:rPr>
          <w:b/>
        </w:rPr>
        <w:t>______</w:t>
      </w:r>
      <w:r w:rsidRPr="00634C8B">
        <w:rPr>
          <w:b/>
        </w:rPr>
        <w:t>/______</w:t>
      </w:r>
    </w:p>
    <w:p w:rsidR="00890061" w:rsidRPr="00634C8B" w:rsidRDefault="00890061" w:rsidP="00890061">
      <w:pPr>
        <w:jc w:val="center"/>
        <w:rPr>
          <w:b/>
        </w:rPr>
      </w:pPr>
      <w:r w:rsidRPr="00634C8B">
        <w:rPr>
          <w:b/>
        </w:rPr>
        <w:t>par elektroenerģijas iegādi VAS „Tiesu namu aģentūra” vajadzībām</w:t>
      </w:r>
    </w:p>
    <w:p w:rsidR="00890061" w:rsidRPr="00634C8B" w:rsidRDefault="00890061" w:rsidP="00890061"/>
    <w:p w:rsidR="00890061" w:rsidRPr="00634C8B" w:rsidRDefault="00890061" w:rsidP="00890061">
      <w:pPr>
        <w:jc w:val="both"/>
      </w:pPr>
      <w:r w:rsidRPr="00634C8B">
        <w:t>Rīgā</w:t>
      </w:r>
      <w:r w:rsidRPr="00634C8B">
        <w:tab/>
      </w:r>
      <w:r w:rsidRPr="00634C8B">
        <w:tab/>
      </w:r>
      <w:r w:rsidRPr="00634C8B">
        <w:tab/>
      </w:r>
      <w:r w:rsidRPr="00634C8B">
        <w:tab/>
      </w:r>
      <w:r w:rsidRPr="00634C8B">
        <w:tab/>
      </w:r>
      <w:r w:rsidRPr="00634C8B">
        <w:tab/>
      </w:r>
      <w:r w:rsidRPr="00634C8B">
        <w:tab/>
      </w:r>
      <w:r w:rsidRPr="00634C8B">
        <w:tab/>
      </w:r>
      <w:r w:rsidRPr="00634C8B">
        <w:tab/>
        <w:t>2017. gada ___. ____________</w:t>
      </w:r>
    </w:p>
    <w:p w:rsidR="00890061" w:rsidRPr="00634C8B" w:rsidRDefault="00890061" w:rsidP="00890061">
      <w:pPr>
        <w:jc w:val="both"/>
      </w:pPr>
    </w:p>
    <w:p w:rsidR="00890061" w:rsidRPr="00634C8B" w:rsidRDefault="00890061" w:rsidP="00890061">
      <w:pPr>
        <w:ind w:firstLine="720"/>
        <w:jc w:val="both"/>
        <w:rPr>
          <w:spacing w:val="3"/>
        </w:rPr>
      </w:pPr>
      <w:r w:rsidRPr="00634C8B">
        <w:rPr>
          <w:b/>
          <w:spacing w:val="3"/>
        </w:rPr>
        <w:t>Valsts akciju sabiedrība „Tiesu namu aģentūra”,</w:t>
      </w:r>
      <w:r w:rsidRPr="00634C8B">
        <w:rPr>
          <w:spacing w:val="3"/>
        </w:rPr>
        <w:t xml:space="preserve"> reģistrācijas numurs 40003334410, juridiskā adrese Baldones iela 1B, Rīga, LV-1007, tās valdes locekles Santas </w:t>
      </w:r>
      <w:proofErr w:type="spellStart"/>
      <w:r w:rsidRPr="00634C8B">
        <w:rPr>
          <w:spacing w:val="3"/>
        </w:rPr>
        <w:t>Sausiņas</w:t>
      </w:r>
      <w:proofErr w:type="spellEnd"/>
      <w:r w:rsidRPr="00634C8B">
        <w:rPr>
          <w:spacing w:val="3"/>
        </w:rPr>
        <w:t xml:space="preserve"> personā, kura darbojas saskaņā ar sabiedrības statūtiem, turpmāk tekstā - PIRCĒJS, no vienas puses, un</w:t>
      </w:r>
    </w:p>
    <w:p w:rsidR="00890061" w:rsidRPr="00634C8B" w:rsidRDefault="00890061" w:rsidP="00890061">
      <w:pPr>
        <w:ind w:firstLine="720"/>
        <w:jc w:val="both"/>
        <w:rPr>
          <w:spacing w:val="-2"/>
        </w:rPr>
      </w:pPr>
      <w:r w:rsidRPr="00634C8B">
        <w:rPr>
          <w:b/>
          <w:spacing w:val="3"/>
          <w:shd w:val="clear" w:color="auto" w:fill="D9D9D9"/>
        </w:rPr>
        <w:t>__________________</w:t>
      </w:r>
      <w:r w:rsidRPr="00634C8B">
        <w:rPr>
          <w:b/>
          <w:spacing w:val="3"/>
        </w:rPr>
        <w:t>,</w:t>
      </w:r>
      <w:r w:rsidRPr="00634C8B">
        <w:rPr>
          <w:spacing w:val="3"/>
        </w:rPr>
        <w:t xml:space="preserve"> reģistrācijas numurs </w:t>
      </w:r>
      <w:r w:rsidRPr="00634C8B">
        <w:rPr>
          <w:spacing w:val="3"/>
          <w:shd w:val="clear" w:color="auto" w:fill="D9D9D9"/>
        </w:rPr>
        <w:t>____________________</w:t>
      </w:r>
      <w:r w:rsidRPr="00634C8B">
        <w:rPr>
          <w:spacing w:val="3"/>
        </w:rPr>
        <w:t xml:space="preserve">, juridiskā adrese </w:t>
      </w:r>
      <w:r w:rsidRPr="00634C8B">
        <w:rPr>
          <w:spacing w:val="3"/>
          <w:shd w:val="clear" w:color="auto" w:fill="D9D9D9"/>
        </w:rPr>
        <w:t>______________________</w:t>
      </w:r>
      <w:r w:rsidRPr="00634C8B">
        <w:rPr>
          <w:spacing w:val="3"/>
        </w:rPr>
        <w:t xml:space="preserve">, tās </w:t>
      </w:r>
      <w:r w:rsidRPr="00634C8B">
        <w:rPr>
          <w:spacing w:val="3"/>
          <w:shd w:val="clear" w:color="auto" w:fill="D9D9D9"/>
        </w:rPr>
        <w:t>_______________________</w:t>
      </w:r>
      <w:r w:rsidRPr="00634C8B">
        <w:rPr>
          <w:spacing w:val="3"/>
        </w:rPr>
        <w:t xml:space="preserve"> </w:t>
      </w:r>
      <w:r w:rsidRPr="00634C8B">
        <w:rPr>
          <w:color w:val="000000"/>
        </w:rPr>
        <w:t>personā, kur</w:t>
      </w:r>
      <w:r w:rsidRPr="00634C8B">
        <w:rPr>
          <w:color w:val="000000"/>
          <w:shd w:val="clear" w:color="auto" w:fill="D9D9D9"/>
        </w:rPr>
        <w:t xml:space="preserve">š/a </w:t>
      </w:r>
      <w:r w:rsidRPr="00634C8B">
        <w:rPr>
          <w:color w:val="000000"/>
        </w:rPr>
        <w:t xml:space="preserve">rīkojas saskaņā ar </w:t>
      </w:r>
      <w:r w:rsidRPr="00634C8B">
        <w:rPr>
          <w:color w:val="000000"/>
          <w:shd w:val="clear" w:color="auto" w:fill="D9D9D9"/>
        </w:rPr>
        <w:t>_________________________</w:t>
      </w:r>
      <w:r w:rsidRPr="00634C8B">
        <w:rPr>
          <w:spacing w:val="-3"/>
        </w:rPr>
        <w:t>, turpmāk tekstā</w:t>
      </w:r>
      <w:r w:rsidRPr="00634C8B">
        <w:rPr>
          <w:spacing w:val="3"/>
        </w:rPr>
        <w:t xml:space="preserve"> </w:t>
      </w:r>
      <w:r w:rsidRPr="00634C8B">
        <w:rPr>
          <w:spacing w:val="-2"/>
        </w:rPr>
        <w:t xml:space="preserve">– PĀRDEVĒJS, no otras puses, </w:t>
      </w:r>
    </w:p>
    <w:p w:rsidR="00890061" w:rsidRPr="00634C8B" w:rsidRDefault="00890061" w:rsidP="00890061">
      <w:pPr>
        <w:ind w:firstLine="720"/>
        <w:jc w:val="both"/>
      </w:pPr>
      <w:r w:rsidRPr="00634C8B">
        <w:rPr>
          <w:spacing w:val="-2"/>
        </w:rPr>
        <w:t>PIRCĒJS un PĀRDEVĒJS kopā/atsevišķi turpmāk tekstā – PUSES/PUSE, pamatojoties uz atklāta konkursa „Elektroenerģijas iegāde VAS „Tiesu namu aģentūra” vajadzīb</w:t>
      </w:r>
      <w:r w:rsidR="00A4745B" w:rsidRPr="00634C8B">
        <w:rPr>
          <w:spacing w:val="-2"/>
        </w:rPr>
        <w:t>ām”, identifikācijas Nr. TNA2017/9</w:t>
      </w:r>
      <w:r w:rsidRPr="00634C8B">
        <w:rPr>
          <w:spacing w:val="-2"/>
        </w:rPr>
        <w:t xml:space="preserve">, turpmāk tekstā – Iepirkums, rezultātiem, noslēdz šādu līgumu, </w:t>
      </w:r>
      <w:r w:rsidRPr="00634C8B">
        <w:t>turpmāk tekstā – LĪGUMS.</w:t>
      </w:r>
    </w:p>
    <w:p w:rsidR="00890061" w:rsidRPr="00634C8B" w:rsidRDefault="00890061" w:rsidP="00890061">
      <w:pPr>
        <w:jc w:val="both"/>
      </w:pPr>
    </w:p>
    <w:p w:rsidR="00890061" w:rsidRPr="00634C8B" w:rsidRDefault="00890061" w:rsidP="00890061">
      <w:pPr>
        <w:ind w:firstLine="851"/>
        <w:jc w:val="center"/>
        <w:rPr>
          <w:b/>
        </w:rPr>
      </w:pPr>
      <w:r w:rsidRPr="00634C8B">
        <w:rPr>
          <w:b/>
        </w:rPr>
        <w:t>1.</w:t>
      </w:r>
      <w:r w:rsidRPr="00634C8B">
        <w:rPr>
          <w:b/>
        </w:rPr>
        <w:tab/>
        <w:t>LĪGUMA PRIEKŠMETS UN IZPILDES TERMIŅI</w:t>
      </w:r>
    </w:p>
    <w:p w:rsidR="00890061" w:rsidRPr="00634C8B" w:rsidRDefault="00890061" w:rsidP="00890061">
      <w:pPr>
        <w:ind w:left="540" w:hanging="540"/>
        <w:jc w:val="both"/>
      </w:pPr>
      <w:r w:rsidRPr="00634C8B">
        <w:t>1.1.</w:t>
      </w:r>
      <w:r w:rsidRPr="00634C8B">
        <w:tab/>
        <w:t>PĀRDEVĒJS pārdod PIRCĒJAM elektroenerģiju atbilstoši specifikācijai, daudzumam un cenai, kas iesniegta Iepirkuma piedāvājumā un noformēts kā LĪGUMA pielikums Nr. 1. Elektroenerģijas tirdzniecība neietver elektroenerģijas transportēšanu (piegādi) – pārvadi, sadali.</w:t>
      </w:r>
    </w:p>
    <w:p w:rsidR="00890061" w:rsidRPr="00634C8B" w:rsidRDefault="00890061" w:rsidP="00890061">
      <w:pPr>
        <w:ind w:left="540" w:hanging="540"/>
        <w:jc w:val="both"/>
      </w:pPr>
      <w:r w:rsidRPr="00634C8B">
        <w:t>1.2.</w:t>
      </w:r>
      <w:r w:rsidRPr="00634C8B">
        <w:tab/>
        <w:t>LĪGUMA pielikumā Nr. 1 norādītie elektroenerģijas apjomi ir uzskatāmi par prognozējamiem gada apjomiem LĪGUMA darbības termiņā. Pasūtītājs ir tiesīgs iepirkt tādu elektroenerģijas daudzumu, kāds nepieciešams tā darbības nodrošināšanai un samazināt vai palielināt specifikācijā norādīto apjomu.</w:t>
      </w:r>
    </w:p>
    <w:p w:rsidR="00890061" w:rsidRPr="00634C8B" w:rsidRDefault="00890061" w:rsidP="00890061">
      <w:pPr>
        <w:ind w:left="540" w:hanging="540"/>
        <w:jc w:val="both"/>
      </w:pPr>
      <w:r w:rsidRPr="00634C8B">
        <w:t>1.3.</w:t>
      </w:r>
      <w:r w:rsidRPr="00634C8B">
        <w:tab/>
        <w:t>PIRCĒJAM ir tiesības samazināt LĪGUMA pielikumā Nr. 1 minēto elektroenerģijas apjomu (daudzumu) un PĀRDEVĒJAM nav tiesību pieprasīt, lai PIRCĒJS LĪGUMA darbības laikā nopirktu un apmaksātu elektroenerģiju LĪGUMA pielikumā Nr. 1 noteiktajā piegādes apjomā (daudzumā).</w:t>
      </w:r>
    </w:p>
    <w:p w:rsidR="00890061" w:rsidRPr="00634C8B" w:rsidRDefault="00890061" w:rsidP="00890061">
      <w:pPr>
        <w:ind w:left="540" w:hanging="540"/>
        <w:jc w:val="both"/>
      </w:pPr>
      <w:r w:rsidRPr="00634C8B">
        <w:t>1.4.</w:t>
      </w:r>
      <w:r w:rsidRPr="00634C8B">
        <w:tab/>
        <w:t>PĀRDEVĒJS pārdod elektroenerģiju saskaņā ar Iepirkuma</w:t>
      </w:r>
      <w:r w:rsidRPr="00634C8B">
        <w:rPr>
          <w:spacing w:val="-2"/>
        </w:rPr>
        <w:t xml:space="preserve"> </w:t>
      </w:r>
      <w:r w:rsidRPr="00634C8B">
        <w:t>nolikumā noteiktajām prasībām un PĀRDEVĒJA iesniegto piedāvājumu un šo LĪGUMU.</w:t>
      </w:r>
    </w:p>
    <w:p w:rsidR="00890061" w:rsidRPr="00634C8B" w:rsidRDefault="00890061" w:rsidP="00890061">
      <w:pPr>
        <w:ind w:left="540" w:hanging="540"/>
        <w:jc w:val="both"/>
      </w:pPr>
      <w:r w:rsidRPr="00634C8B">
        <w:t>1.5.</w:t>
      </w:r>
      <w:r w:rsidRPr="00634C8B">
        <w:tab/>
        <w:t>Elektroenerģiju patērējošie objekti ir norādīti LĪGUMA pielikumā Nr. 1 minētajās adresēs.</w:t>
      </w:r>
    </w:p>
    <w:p w:rsidR="00890061" w:rsidRPr="00634C8B" w:rsidRDefault="00890061" w:rsidP="00890061">
      <w:pPr>
        <w:jc w:val="both"/>
      </w:pPr>
    </w:p>
    <w:p w:rsidR="00890061" w:rsidRPr="00634C8B" w:rsidRDefault="00890061" w:rsidP="00890061">
      <w:pPr>
        <w:jc w:val="center"/>
        <w:rPr>
          <w:b/>
        </w:rPr>
      </w:pPr>
      <w:r w:rsidRPr="00634C8B">
        <w:rPr>
          <w:b/>
        </w:rPr>
        <w:t>2.</w:t>
      </w:r>
      <w:r w:rsidRPr="00634C8B">
        <w:rPr>
          <w:b/>
        </w:rPr>
        <w:tab/>
        <w:t>ELEKTROENERĢIJAS CENA UN NORĒĶINU KĀRTĪBA</w:t>
      </w:r>
    </w:p>
    <w:p w:rsidR="00890061" w:rsidRPr="00634C8B" w:rsidRDefault="00890061" w:rsidP="00890061">
      <w:pPr>
        <w:ind w:left="540" w:hanging="540"/>
        <w:jc w:val="both"/>
      </w:pPr>
      <w:r w:rsidRPr="00634C8B">
        <w:t>2.1.</w:t>
      </w:r>
      <w:r w:rsidRPr="00634C8B">
        <w:tab/>
        <w:t>Cena, turpmāk tekstā - Elektroenerģijas cena, par kādu PĀRDEVĒJS pārdod un PIRCĒJS pērk elektroenerģiju, noteikta LĪGUMA pielikumā Nr. 2 - Finanšu piedāvājums.</w:t>
      </w:r>
    </w:p>
    <w:p w:rsidR="00890061" w:rsidRPr="00634C8B" w:rsidRDefault="00890061" w:rsidP="00890061">
      <w:pPr>
        <w:ind w:left="540" w:hanging="540"/>
        <w:jc w:val="both"/>
      </w:pPr>
      <w:r w:rsidRPr="00634C8B">
        <w:t>2.2.</w:t>
      </w:r>
      <w:r w:rsidRPr="00634C8B">
        <w:tab/>
        <w:t xml:space="preserve">Norēķini par elektroenerģiju notiek reizi mēnesī par PIRCĒJA faktiski patērēto elektroenerģijas apjomu atbilstoši komercuzskaites mēraparātu rādījumiem. Pēc LĪGUMA noslēgšanas PIRCĒJS informē PĀRDEVĒJU par sistēmas pakalpojuma līgumā noteikto mēraparātu rādījumu nodošanas kārtību. </w:t>
      </w:r>
    </w:p>
    <w:p w:rsidR="00890061" w:rsidRPr="00634C8B" w:rsidRDefault="00890061" w:rsidP="00890061">
      <w:pPr>
        <w:ind w:left="540" w:hanging="540"/>
        <w:jc w:val="both"/>
      </w:pPr>
      <w:r w:rsidRPr="00634C8B">
        <w:t>2.3.</w:t>
      </w:r>
      <w:r w:rsidRPr="00634C8B">
        <w:tab/>
        <w:t xml:space="preserve">Komercuzskaites mēraparātu rādījumu nodošanas kārtība un ar to saistītie jautājumi tiek noteikti sistēmas pakalpojumu līgumā. </w:t>
      </w:r>
    </w:p>
    <w:p w:rsidR="00890061" w:rsidRPr="00634C8B" w:rsidRDefault="00890061" w:rsidP="00890061">
      <w:pPr>
        <w:ind w:left="540" w:hanging="540"/>
        <w:jc w:val="both"/>
      </w:pPr>
      <w:r w:rsidRPr="00634C8B">
        <w:t>2.4.</w:t>
      </w:r>
      <w:r w:rsidRPr="00634C8B">
        <w:tab/>
        <w:t xml:space="preserve">Līdz kārtējā mēneša 10. datumam PĀRDEVĒJS </w:t>
      </w:r>
      <w:r w:rsidRPr="00634C8B">
        <w:rPr>
          <w:iCs/>
          <w:color w:val="000000"/>
        </w:rPr>
        <w:t xml:space="preserve">nosūta elektroniski uz PIRCĒJA e-pasta adresi </w:t>
      </w:r>
      <w:proofErr w:type="spellStart"/>
      <w:r w:rsidRPr="00634C8B">
        <w:rPr>
          <w:iCs/>
          <w:color w:val="000000"/>
        </w:rPr>
        <w:t>rekini@tna.lv</w:t>
      </w:r>
      <w:proofErr w:type="spellEnd"/>
      <w:r w:rsidRPr="00634C8B">
        <w:t xml:space="preserve"> rēķinu par iepriekšējā mēnesī patērēto elektroenerģiju.</w:t>
      </w:r>
      <w:r w:rsidRPr="00634C8B">
        <w:rPr>
          <w:iCs/>
          <w:color w:val="000000"/>
        </w:rPr>
        <w:t xml:space="preserve"> Rēķins tiks uzskatīts par saņemtu nākamajā darba dienā pēc tā nosūtīšanas uz šajā punktā norādīto e-pasta adresi.</w:t>
      </w:r>
    </w:p>
    <w:p w:rsidR="00890061" w:rsidRPr="00634C8B" w:rsidRDefault="00890061" w:rsidP="00890061">
      <w:pPr>
        <w:ind w:left="540" w:hanging="540"/>
        <w:jc w:val="both"/>
      </w:pPr>
      <w:r w:rsidRPr="00634C8B">
        <w:t>2.5.</w:t>
      </w:r>
      <w:r w:rsidRPr="00634C8B">
        <w:tab/>
        <w:t>PIRCĒJS samaksā rēķinu 15 (piecpadsmit) kalendāro dienu laikā pēc tā saņemšanas uz LĪGUMA 2.5. punktā norādītā e-pasta adresi.</w:t>
      </w:r>
    </w:p>
    <w:p w:rsidR="00890061" w:rsidRPr="00634C8B" w:rsidRDefault="00890061" w:rsidP="00890061">
      <w:pPr>
        <w:ind w:left="540" w:hanging="540"/>
        <w:jc w:val="both"/>
      </w:pPr>
      <w:r w:rsidRPr="00634C8B">
        <w:t>2.6.</w:t>
      </w:r>
      <w:r w:rsidRPr="00634C8B">
        <w:tab/>
        <w:t xml:space="preserve">PIRCĒJS informē PĀRDEVĒJU par patērēto elektroenerģiju, reģistrējot tos </w:t>
      </w:r>
      <w:proofErr w:type="spellStart"/>
      <w:r w:rsidRPr="00634C8B">
        <w:t>on-line</w:t>
      </w:r>
      <w:proofErr w:type="spellEnd"/>
      <w:r w:rsidRPr="00634C8B">
        <w:t xml:space="preserve"> datu bāzē, ja vien PIRCĒJS neinformē PĀRDEVĒJU par citu skaitītāju rādījumu nodošanas kārtību saskaņā ar LĪGUMA 3.2. punktu.</w:t>
      </w:r>
    </w:p>
    <w:p w:rsidR="00890061" w:rsidRPr="00634C8B" w:rsidRDefault="00890061" w:rsidP="00890061">
      <w:pPr>
        <w:jc w:val="both"/>
      </w:pPr>
    </w:p>
    <w:p w:rsidR="00890061" w:rsidRPr="00634C8B" w:rsidRDefault="00890061" w:rsidP="00890061">
      <w:pPr>
        <w:jc w:val="center"/>
        <w:rPr>
          <w:b/>
        </w:rPr>
      </w:pPr>
      <w:r w:rsidRPr="00634C8B">
        <w:rPr>
          <w:b/>
        </w:rPr>
        <w:lastRenderedPageBreak/>
        <w:t>3.</w:t>
      </w:r>
      <w:r w:rsidRPr="00634C8B">
        <w:rPr>
          <w:b/>
        </w:rPr>
        <w:tab/>
        <w:t>PUŠU SAVSTARPĒJĀS SAISTĪBAS UN ATBILDĪBA</w:t>
      </w:r>
    </w:p>
    <w:p w:rsidR="00890061" w:rsidRPr="00634C8B" w:rsidRDefault="00890061" w:rsidP="00890061">
      <w:pPr>
        <w:ind w:left="540" w:hanging="540"/>
        <w:jc w:val="both"/>
      </w:pPr>
      <w:r w:rsidRPr="00634C8B">
        <w:t>3.1.</w:t>
      </w:r>
      <w:r w:rsidRPr="00634C8B">
        <w:tab/>
        <w:t xml:space="preserve">PUSES apņemas ievērot Elektroenerģijas tirgus likumu, Enerģētikas likumu, </w:t>
      </w:r>
      <w:r w:rsidRPr="00634C8B">
        <w:rPr>
          <w:rFonts w:eastAsia="Lucida Sans Unicode"/>
        </w:rPr>
        <w:t xml:space="preserve">Ministru kabineta 2014. gada 21. janvāra noteikumus Nr. 50 „Elektroenerģijas tirdzniecības un lietošanas noteikumi” </w:t>
      </w:r>
      <w:r w:rsidRPr="00634C8B">
        <w:t>un citu Latvijas Republikā spēkā esošo normatīvo aktu prasības.</w:t>
      </w:r>
    </w:p>
    <w:p w:rsidR="00890061" w:rsidRPr="00634C8B" w:rsidRDefault="00890061" w:rsidP="00890061">
      <w:pPr>
        <w:ind w:left="540" w:hanging="540"/>
        <w:jc w:val="both"/>
      </w:pPr>
      <w:r w:rsidRPr="00634C8B">
        <w:t>3.2.</w:t>
      </w:r>
      <w:r w:rsidRPr="00634C8B">
        <w:tab/>
        <w:t>Par skaitītāju rādījumu nodošanas kārtību un ar to saistītajiem jautājumiem PIRCĒJS vienojas ar sistēmas operatoru un par to informē PĀRDEVĒJU.</w:t>
      </w:r>
    </w:p>
    <w:p w:rsidR="00890061" w:rsidRPr="00634C8B" w:rsidRDefault="00890061" w:rsidP="00890061">
      <w:pPr>
        <w:ind w:left="540" w:hanging="540"/>
        <w:jc w:val="both"/>
      </w:pPr>
      <w:r w:rsidRPr="00634C8B">
        <w:t>3.3.</w:t>
      </w:r>
      <w:r w:rsidRPr="00634C8B">
        <w:tab/>
        <w:t>PIRCĒJS deleģē PĀRDEVĒJU un PĀRDEVĒJS apņemas norēķināties PIRCĒJA vārdā ar sistēmas operatoru par tā sniegtajiem sistēmas pakalpojumiem un palīgpakalpojumiem, kā arī par obligātā iepirkuma komponentēm.</w:t>
      </w:r>
    </w:p>
    <w:p w:rsidR="00890061" w:rsidRPr="00634C8B" w:rsidRDefault="00890061" w:rsidP="00890061">
      <w:pPr>
        <w:jc w:val="both"/>
      </w:pPr>
    </w:p>
    <w:p w:rsidR="00890061" w:rsidRPr="00634C8B" w:rsidRDefault="00890061" w:rsidP="00890061">
      <w:pPr>
        <w:jc w:val="center"/>
        <w:rPr>
          <w:b/>
        </w:rPr>
      </w:pPr>
      <w:r w:rsidRPr="00634C8B">
        <w:rPr>
          <w:b/>
        </w:rPr>
        <w:t>4.</w:t>
      </w:r>
      <w:r w:rsidRPr="00634C8B">
        <w:rPr>
          <w:b/>
        </w:rPr>
        <w:tab/>
        <w:t>PUŠU TIESĪBAS UN PIENĀKUMI</w:t>
      </w:r>
    </w:p>
    <w:p w:rsidR="00890061" w:rsidRPr="00634C8B" w:rsidRDefault="00890061" w:rsidP="00890061">
      <w:pPr>
        <w:ind w:left="540" w:hanging="540"/>
        <w:jc w:val="both"/>
      </w:pPr>
      <w:r w:rsidRPr="00634C8B">
        <w:t>4.1.</w:t>
      </w:r>
      <w:r w:rsidRPr="00634C8B">
        <w:tab/>
        <w:t>PĀRDEVĒJA pienākumi:</w:t>
      </w:r>
    </w:p>
    <w:p w:rsidR="00890061" w:rsidRPr="00634C8B" w:rsidRDefault="00890061" w:rsidP="00890061">
      <w:pPr>
        <w:ind w:left="900" w:hanging="720"/>
        <w:jc w:val="both"/>
      </w:pPr>
      <w:r w:rsidRPr="00634C8B">
        <w:t>4.1.1.</w:t>
      </w:r>
      <w:r w:rsidRPr="00634C8B">
        <w:tab/>
        <w:t>nodrošināt elektroenerģijas pārdošanu PIRCĒJAM par LĪGUMĀ noteikto Elektroenerģijas cenu;</w:t>
      </w:r>
    </w:p>
    <w:p w:rsidR="00890061" w:rsidRPr="00634C8B" w:rsidRDefault="00890061" w:rsidP="00890061">
      <w:pPr>
        <w:ind w:left="900" w:hanging="720"/>
        <w:jc w:val="both"/>
      </w:pPr>
      <w:r w:rsidRPr="00634C8B">
        <w:t>4.1.2.</w:t>
      </w:r>
      <w:r w:rsidRPr="00634C8B">
        <w:tab/>
        <w:t xml:space="preserve">izrakstīt un nosūtīt PIRCĒJAM rēķinu par tā saņemto elektroenerģiju 10 (desmit) kalendāro dienu laikā pēc komercuzskaites mēraparāta rādījumu saņemšanas. PUSES vienojas par rēķinu piegādi elektroniskā formā, kurā paraksts tiek aizstāts ar tā elektronisko </w:t>
      </w:r>
      <w:proofErr w:type="spellStart"/>
      <w:r w:rsidRPr="00634C8B">
        <w:t>autrorizāciju</w:t>
      </w:r>
      <w:proofErr w:type="spellEnd"/>
      <w:r w:rsidRPr="00634C8B">
        <w:t>. PĀRDEVĒJS PIRCĒJAM nosūtāmajā rēķinā ietver maksu par sistēmas pakalpojumiem un palīgpakalpojumiem, kā arī par obligātā iepirkuma komponentēm, un PIRCĒJS to apmaksā vienlaicīgi ar maksu par elektroenerģiju;</w:t>
      </w:r>
    </w:p>
    <w:p w:rsidR="00890061" w:rsidRPr="00634C8B" w:rsidRDefault="00890061" w:rsidP="00890061">
      <w:pPr>
        <w:ind w:left="900" w:hanging="720"/>
        <w:jc w:val="both"/>
      </w:pPr>
      <w:r w:rsidRPr="00634C8B">
        <w:t>4.1.3.</w:t>
      </w:r>
      <w:r w:rsidRPr="00634C8B">
        <w:tab/>
        <w:t>PĀRDEVĒJS apņemas sekot līdzi PIRCĒJA patērētās elektroenerģijas apjomam un informēt PIRCĒJU, ja sagaidāms elektroenerģijas pārtēriņš;</w:t>
      </w:r>
    </w:p>
    <w:p w:rsidR="00890061" w:rsidRPr="00634C8B" w:rsidRDefault="00890061" w:rsidP="00890061">
      <w:pPr>
        <w:ind w:left="900" w:hanging="720"/>
        <w:jc w:val="both"/>
      </w:pPr>
      <w:r w:rsidRPr="00634C8B">
        <w:t>4.1.4.</w:t>
      </w:r>
      <w:r w:rsidRPr="00634C8B">
        <w:tab/>
        <w:t>ja PUSĒM rodas domstarpības par zaudējumu rašanās cēloni un apjomu, PUSES vienojas par neatkarīga eksperta pieaicināšanu, kura pakalpojumus sedz vainīgā PUSE.</w:t>
      </w:r>
    </w:p>
    <w:p w:rsidR="00890061" w:rsidRPr="00634C8B" w:rsidRDefault="00890061" w:rsidP="00890061">
      <w:pPr>
        <w:ind w:left="540" w:hanging="540"/>
        <w:jc w:val="both"/>
      </w:pPr>
      <w:r w:rsidRPr="00634C8B">
        <w:t>4.2.</w:t>
      </w:r>
      <w:r w:rsidRPr="00634C8B">
        <w:tab/>
        <w:t>PĀRDEVĒJA tiesības:</w:t>
      </w:r>
    </w:p>
    <w:p w:rsidR="00890061" w:rsidRPr="00634C8B" w:rsidRDefault="00890061" w:rsidP="00890061">
      <w:pPr>
        <w:ind w:left="993" w:hanging="851"/>
        <w:jc w:val="both"/>
      </w:pPr>
      <w:r w:rsidRPr="00634C8B">
        <w:t>4.2.1.</w:t>
      </w:r>
      <w:r w:rsidRPr="00634C8B">
        <w:tab/>
      </w:r>
      <w:r w:rsidRPr="00634C8B">
        <w:rPr>
          <w:rFonts w:eastAsia="Lucida Sans Unicode"/>
          <w:iCs/>
          <w:color w:val="000000"/>
        </w:rPr>
        <w:t>gadījumā, ja PĀRDEVĒJS laicīgi nesaņem komercuzskaites mēraparāta rādījumus, tam ir tiesības izrakstīt rēķinu pēc visu iepriekšējo mēnešu, taču ne vairāk kā pēdējo 12 (divpadsmit) mēnešu, vidējā mēneša patēriņa.</w:t>
      </w:r>
    </w:p>
    <w:p w:rsidR="00890061" w:rsidRPr="00634C8B" w:rsidRDefault="00890061" w:rsidP="00890061">
      <w:pPr>
        <w:ind w:left="540" w:hanging="540"/>
        <w:jc w:val="both"/>
      </w:pPr>
      <w:r w:rsidRPr="00634C8B">
        <w:t>4.3.</w:t>
      </w:r>
      <w:r w:rsidRPr="00634C8B">
        <w:tab/>
        <w:t>PIRCĒJA pienākumi:</w:t>
      </w:r>
    </w:p>
    <w:p w:rsidR="00890061" w:rsidRPr="00634C8B" w:rsidRDefault="00890061" w:rsidP="00890061">
      <w:pPr>
        <w:ind w:left="900" w:hanging="720"/>
        <w:jc w:val="both"/>
      </w:pPr>
      <w:r w:rsidRPr="00634C8B">
        <w:t>4.3.1.</w:t>
      </w:r>
      <w:r w:rsidRPr="00634C8B">
        <w:tab/>
        <w:t>noslēgt sistēmas pakalpojuma līgumu ar elektroenerģijas sistēmas operatoru par sistēmas pakalpojumiem visām PIRCĒJA elektroietaisēm;</w:t>
      </w:r>
    </w:p>
    <w:p w:rsidR="00890061" w:rsidRPr="00634C8B" w:rsidRDefault="00890061" w:rsidP="00890061">
      <w:pPr>
        <w:ind w:left="900" w:hanging="720"/>
        <w:jc w:val="both"/>
      </w:pPr>
      <w:r w:rsidRPr="00634C8B">
        <w:t>4.3.2.</w:t>
      </w:r>
      <w:r w:rsidRPr="00634C8B">
        <w:tab/>
        <w:t>nekavējoties informēt PĀRDEVĒJU, ja līdz kārtējā mēneša 15. datumam nav saņemts rēķins par iepriekšējā mēnesī patērēto elektroenerģiju;</w:t>
      </w:r>
    </w:p>
    <w:p w:rsidR="00890061" w:rsidRPr="00634C8B" w:rsidRDefault="00890061" w:rsidP="00890061">
      <w:pPr>
        <w:ind w:left="900" w:hanging="720"/>
        <w:jc w:val="both"/>
      </w:pPr>
      <w:r w:rsidRPr="00634C8B">
        <w:t>4.3.3.</w:t>
      </w:r>
      <w:r w:rsidRPr="00634C8B">
        <w:tab/>
        <w:t>par LĪGUMĀ noteiktā maksājuma termiņa kavēšanu PIRCĒJS maksā PĀRDEVĒJAM līgumsodu 0,05 % apmērā no laikā nesamaksātās summas par katru nokavēto kalendāro dienu.</w:t>
      </w:r>
    </w:p>
    <w:p w:rsidR="00890061" w:rsidRPr="00634C8B" w:rsidRDefault="00890061" w:rsidP="00890061">
      <w:pPr>
        <w:ind w:left="540" w:hanging="540"/>
        <w:jc w:val="both"/>
      </w:pPr>
      <w:r w:rsidRPr="00634C8B">
        <w:t>4.4.</w:t>
      </w:r>
      <w:r w:rsidRPr="00634C8B">
        <w:tab/>
        <w:t>PIRCĒJAM ir tiesības:</w:t>
      </w:r>
    </w:p>
    <w:p w:rsidR="00890061" w:rsidRPr="00634C8B" w:rsidRDefault="00890061" w:rsidP="00890061">
      <w:pPr>
        <w:ind w:left="900" w:hanging="720"/>
        <w:jc w:val="both"/>
      </w:pPr>
      <w:r w:rsidRPr="00634C8B">
        <w:t>4.4.1.</w:t>
      </w:r>
      <w:r w:rsidRPr="00634C8B">
        <w:tab/>
        <w:t>saņemt balansēšanas pakalpojumu normatīvajos aktos noteiktajā kārtībā;</w:t>
      </w:r>
    </w:p>
    <w:p w:rsidR="00890061" w:rsidRPr="00634C8B" w:rsidRDefault="00890061" w:rsidP="00890061">
      <w:pPr>
        <w:ind w:left="900" w:hanging="720"/>
        <w:jc w:val="both"/>
      </w:pPr>
      <w:r w:rsidRPr="00634C8B">
        <w:t>4.4.2.</w:t>
      </w:r>
      <w:r w:rsidRPr="00634C8B">
        <w:tab/>
        <w:t>saņemt no PĀRDEVĒJA normatīvajos aktos noteikto informāciju, kas saistīta ar elektroenerģijas pārdošanu PIRCĒJAM.</w:t>
      </w:r>
    </w:p>
    <w:p w:rsidR="00890061" w:rsidRPr="00634C8B" w:rsidRDefault="00890061" w:rsidP="00890061">
      <w:pPr>
        <w:ind w:left="540" w:hanging="540"/>
        <w:jc w:val="both"/>
      </w:pPr>
      <w:r w:rsidRPr="00634C8B">
        <w:t>4.5.</w:t>
      </w:r>
      <w:r w:rsidRPr="00634C8B">
        <w:tab/>
        <w:t>PUSES apņemas neizpaust konfidenciālu informāciju, jeb informāciju, kura nav vispārpieejama par otru PUSI un LĪGUMU bez otras PUSES rakstiskas atļaujas, izņemot normatīvajos aktos noteiktajos gadījumos, visā LĪGUMA darbības laikā un neierobežotu laiku pēc citu LĪGUMA noteikumu izbeigšanās.</w:t>
      </w:r>
    </w:p>
    <w:p w:rsidR="00890061" w:rsidRPr="00634C8B" w:rsidRDefault="00890061" w:rsidP="00890061">
      <w:pPr>
        <w:jc w:val="both"/>
      </w:pPr>
    </w:p>
    <w:p w:rsidR="00890061" w:rsidRPr="00634C8B" w:rsidRDefault="00890061" w:rsidP="00890061">
      <w:pPr>
        <w:jc w:val="center"/>
        <w:rPr>
          <w:b/>
        </w:rPr>
      </w:pPr>
      <w:r w:rsidRPr="00634C8B">
        <w:rPr>
          <w:b/>
        </w:rPr>
        <w:t>5.</w:t>
      </w:r>
      <w:r w:rsidRPr="00634C8B">
        <w:rPr>
          <w:b/>
        </w:rPr>
        <w:tab/>
        <w:t>LĪGUMA TERMIŅŠ UN TĀ IZPILDES KĀRTĪBA</w:t>
      </w:r>
    </w:p>
    <w:p w:rsidR="00890061" w:rsidRPr="00634C8B" w:rsidRDefault="00A4745B" w:rsidP="00890061">
      <w:pPr>
        <w:ind w:left="540" w:hanging="540"/>
        <w:jc w:val="both"/>
      </w:pPr>
      <w:r w:rsidRPr="00634C8B">
        <w:t>5.1.</w:t>
      </w:r>
      <w:r w:rsidRPr="00634C8B">
        <w:tab/>
        <w:t>LĪGUMS stājas spēkā ar 2017</w:t>
      </w:r>
      <w:r w:rsidR="00890061" w:rsidRPr="00634C8B">
        <w:t xml:space="preserve">. gada </w:t>
      </w:r>
      <w:r w:rsidR="00060FFF">
        <w:t>__.____</w:t>
      </w:r>
      <w:r w:rsidR="00E870E6" w:rsidRPr="00634C8B">
        <w:t xml:space="preserve"> un ir s</w:t>
      </w:r>
      <w:r w:rsidR="00060FFF">
        <w:t>pēkā līdz 2019. gada __.____</w:t>
      </w:r>
      <w:r w:rsidR="00890061" w:rsidRPr="00634C8B">
        <w:t>, ievērojot LĪGUMA 5.2. punkta noteikumu.</w:t>
      </w:r>
    </w:p>
    <w:p w:rsidR="00890061" w:rsidRPr="00634C8B" w:rsidRDefault="00890061" w:rsidP="00890061">
      <w:pPr>
        <w:ind w:left="540" w:hanging="540"/>
        <w:jc w:val="both"/>
      </w:pPr>
      <w:r w:rsidRPr="00634C8B">
        <w:t>5.2.</w:t>
      </w:r>
      <w:r w:rsidRPr="00634C8B">
        <w:tab/>
        <w:t>Lai LĪGUMS būtu spēkā, ir nepieciešams spēkā esošs sistēmas pakalpojumu līgums starp PIRCĒJU un elektroenerģijas sistēmas operatoru, kura tīklam ir pieslēgtas PIRCĒJA elektroietaises.</w:t>
      </w:r>
    </w:p>
    <w:p w:rsidR="00890061" w:rsidRPr="00634C8B" w:rsidRDefault="00890061" w:rsidP="00890061">
      <w:pPr>
        <w:jc w:val="both"/>
      </w:pPr>
    </w:p>
    <w:p w:rsidR="00890061" w:rsidRPr="00634C8B" w:rsidRDefault="00890061" w:rsidP="00890061">
      <w:pPr>
        <w:jc w:val="center"/>
        <w:rPr>
          <w:b/>
        </w:rPr>
      </w:pPr>
      <w:r w:rsidRPr="00634C8B">
        <w:rPr>
          <w:b/>
        </w:rPr>
        <w:t>6.</w:t>
      </w:r>
      <w:r w:rsidRPr="00634C8B">
        <w:rPr>
          <w:b/>
        </w:rPr>
        <w:tab/>
        <w:t>DOMSTARPĪBAS UN STRĪDI</w:t>
      </w:r>
    </w:p>
    <w:p w:rsidR="00890061" w:rsidRPr="00634C8B" w:rsidRDefault="00890061" w:rsidP="00890061">
      <w:pPr>
        <w:ind w:left="540" w:hanging="540"/>
        <w:jc w:val="both"/>
      </w:pPr>
      <w:r w:rsidRPr="00634C8B">
        <w:t>6.1.</w:t>
      </w:r>
      <w:r w:rsidRPr="00634C8B">
        <w:tab/>
        <w:t>Domstarpības un strīdi, kas varētu rasties šī LĪGUMA izpildes gaitā, PUSES risina pārrunu ceļā, ja tas nav iespējams, tad tiesā Latvijas Republikā normatīvajos aktos paredzētajā kārtībā.</w:t>
      </w:r>
    </w:p>
    <w:p w:rsidR="00890061" w:rsidRPr="00634C8B" w:rsidRDefault="00890061" w:rsidP="00890061">
      <w:pPr>
        <w:jc w:val="both"/>
      </w:pPr>
    </w:p>
    <w:p w:rsidR="00890061" w:rsidRPr="00634C8B" w:rsidRDefault="00890061" w:rsidP="00890061">
      <w:pPr>
        <w:jc w:val="center"/>
        <w:rPr>
          <w:b/>
        </w:rPr>
      </w:pPr>
      <w:r w:rsidRPr="00634C8B">
        <w:rPr>
          <w:b/>
        </w:rPr>
        <w:t>7.</w:t>
      </w:r>
      <w:r w:rsidRPr="00634C8B">
        <w:rPr>
          <w:b/>
        </w:rPr>
        <w:tab/>
        <w:t>NEPĀRVARAMA VARA</w:t>
      </w:r>
    </w:p>
    <w:p w:rsidR="00890061" w:rsidRPr="00634C8B" w:rsidRDefault="00890061" w:rsidP="00890061">
      <w:pPr>
        <w:ind w:left="540" w:hanging="540"/>
        <w:jc w:val="both"/>
      </w:pPr>
      <w:r w:rsidRPr="00634C8B">
        <w:t>7.1.</w:t>
      </w:r>
      <w:r w:rsidRPr="00634C8B">
        <w:tab/>
        <w:t>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turpmāk tekstā - Nepārvaramas varas apstākļi.</w:t>
      </w:r>
    </w:p>
    <w:p w:rsidR="00890061" w:rsidRPr="00634C8B" w:rsidRDefault="00890061" w:rsidP="00890061">
      <w:pPr>
        <w:ind w:left="540" w:hanging="540"/>
        <w:jc w:val="both"/>
      </w:pPr>
      <w:r w:rsidRPr="00634C8B">
        <w:t>7.2.</w:t>
      </w:r>
      <w:r w:rsidRPr="00634C8B">
        <w:tab/>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890061" w:rsidRPr="00634C8B" w:rsidRDefault="00890061" w:rsidP="00890061">
      <w:pPr>
        <w:ind w:left="540" w:hanging="540"/>
        <w:jc w:val="both"/>
      </w:pPr>
      <w:r w:rsidRPr="00634C8B">
        <w:t>7.3.</w:t>
      </w:r>
      <w:r w:rsidRPr="00634C8B">
        <w:tab/>
        <w:t>Nepārvaramas varas apstākļu gadījumā LĪGUMĀ noteikto saistību izpildes termiņš automātiski pagarinās par laiku, kas vienāds ar Nepārvaramas varas apstākļu darbības laiku.</w:t>
      </w:r>
    </w:p>
    <w:p w:rsidR="00890061" w:rsidRPr="00634C8B" w:rsidRDefault="00890061" w:rsidP="00890061">
      <w:pPr>
        <w:ind w:left="540" w:hanging="540"/>
        <w:jc w:val="both"/>
      </w:pPr>
      <w:r w:rsidRPr="00634C8B">
        <w:t>7.4.</w:t>
      </w:r>
      <w:r w:rsidRPr="00634C8B">
        <w:tab/>
        <w:t>Ja Nepārvaramas varas apstākļi turpinās ilgāk nekā 2 (divus) mēnešus, katrai PUSEI ir tiesības vienpusēji atkāpties no LĪGUMA, rakstiski par to paziņojot otrai PUSEI. Šādā gadījumā PUSES līdz LĪGUMA izbeigšanai veic savstarpējos norēķinus.</w:t>
      </w:r>
    </w:p>
    <w:p w:rsidR="00890061" w:rsidRPr="00634C8B" w:rsidRDefault="00890061" w:rsidP="00890061">
      <w:pPr>
        <w:ind w:left="540" w:hanging="540"/>
        <w:jc w:val="both"/>
      </w:pPr>
      <w:r w:rsidRPr="00634C8B">
        <w:t>7.5.</w:t>
      </w:r>
      <w:r w:rsidRPr="00634C8B">
        <w:tab/>
        <w:t>Nepārvaramas varas apstākļu iestāšanās faktu PUSE, kura nevar izpildīt LĪGUMĀ noteiktās saistības, pierāda ar kompetentas valsts vai pašvaldību institūcijas izdotu dokumentu.</w:t>
      </w:r>
    </w:p>
    <w:p w:rsidR="00890061" w:rsidRPr="00634C8B" w:rsidRDefault="00890061" w:rsidP="00890061">
      <w:pPr>
        <w:ind w:left="540" w:hanging="540"/>
        <w:jc w:val="both"/>
      </w:pPr>
    </w:p>
    <w:p w:rsidR="00890061" w:rsidRPr="00634C8B" w:rsidRDefault="00890061" w:rsidP="00890061">
      <w:pPr>
        <w:jc w:val="center"/>
        <w:rPr>
          <w:b/>
        </w:rPr>
      </w:pPr>
      <w:r w:rsidRPr="00634C8B">
        <w:rPr>
          <w:b/>
        </w:rPr>
        <w:t>8.</w:t>
      </w:r>
      <w:r w:rsidRPr="00634C8B">
        <w:rPr>
          <w:b/>
        </w:rPr>
        <w:tab/>
        <w:t>LĪGUMA IZBEIGŠANA</w:t>
      </w:r>
    </w:p>
    <w:p w:rsidR="00890061" w:rsidRPr="00634C8B" w:rsidRDefault="00890061" w:rsidP="00890061">
      <w:pPr>
        <w:ind w:left="540" w:hanging="540"/>
        <w:jc w:val="both"/>
      </w:pPr>
      <w:r w:rsidRPr="00634C8B">
        <w:t>8.1.</w:t>
      </w:r>
      <w:r w:rsidRPr="00634C8B">
        <w:tab/>
        <w:t xml:space="preserve">PIRCĒJS ir tiesīgs jebkurā laikā izbeigt vienpusēji LĪGUMU, par to vismaz 30 (trīsdesmit) dienas </w:t>
      </w:r>
      <w:r w:rsidRPr="00634C8B">
        <w:rPr>
          <w:iCs/>
          <w:color w:val="000000"/>
        </w:rPr>
        <w:t>rakstiski brīdinot PĀRDEVĒJU.</w:t>
      </w:r>
    </w:p>
    <w:p w:rsidR="00890061" w:rsidRPr="00634C8B" w:rsidRDefault="00890061" w:rsidP="00890061">
      <w:pPr>
        <w:ind w:left="540" w:hanging="540"/>
        <w:jc w:val="both"/>
      </w:pPr>
      <w:r w:rsidRPr="00634C8B">
        <w:t>8.2.</w:t>
      </w:r>
      <w:r w:rsidRPr="00634C8B">
        <w:tab/>
        <w:t>PĀRDEVĒJS ir tiesīgs pārtraukt pārdot elektroenerģiju PIRCĒJAM un izbeigt šo LĪGUMU, ja PIRCĒJAM nav spēkā vai spēku zaudējis LĪGUMĀ minētais sistēmas pakalpojumu līgums, bez iepriekšēja brīdinājuma ar vienpusēju rakstveida paziņojumu.</w:t>
      </w:r>
    </w:p>
    <w:p w:rsidR="00890061" w:rsidRPr="00634C8B" w:rsidRDefault="00890061" w:rsidP="00890061">
      <w:pPr>
        <w:ind w:left="540" w:hanging="540"/>
        <w:jc w:val="both"/>
      </w:pPr>
      <w:r w:rsidRPr="00634C8B">
        <w:t>8.3.</w:t>
      </w:r>
      <w:r w:rsidRPr="00634C8B">
        <w:tab/>
        <w:t>Izbeidzot LĪGUMU 8.1. un 8.2. punktā noteiktajā gadījumā, PIRCĒJS samaksā PĀRDEVĒJA iesniegtos rēķinus par faktiski patērēto elektroenerģiju līdz LĪGUMA izbeigšanās brīdim.</w:t>
      </w:r>
    </w:p>
    <w:p w:rsidR="00890061" w:rsidRPr="00634C8B" w:rsidRDefault="00890061" w:rsidP="00890061"/>
    <w:p w:rsidR="00890061" w:rsidRPr="00634C8B" w:rsidRDefault="00890061" w:rsidP="00890061">
      <w:pPr>
        <w:jc w:val="center"/>
        <w:rPr>
          <w:b/>
        </w:rPr>
      </w:pPr>
      <w:r w:rsidRPr="00634C8B">
        <w:rPr>
          <w:b/>
        </w:rPr>
        <w:t>9.</w:t>
      </w:r>
      <w:r w:rsidRPr="00634C8B">
        <w:rPr>
          <w:b/>
        </w:rPr>
        <w:tab/>
        <w:t>VISPĀRĒJIE NOTEIKUMI</w:t>
      </w:r>
    </w:p>
    <w:p w:rsidR="00890061" w:rsidRPr="00634C8B" w:rsidRDefault="00890061" w:rsidP="00890061">
      <w:pPr>
        <w:ind w:left="540" w:hanging="540"/>
        <w:jc w:val="both"/>
      </w:pPr>
      <w:r w:rsidRPr="00634C8B">
        <w:t>9.1.</w:t>
      </w:r>
      <w:r w:rsidRPr="00634C8B">
        <w:tab/>
        <w:t>LĪGUMS var tikt papildināts ar pielikumiem pēc PUŠU rakstiskas savstarpējas vienošanās. Jebkurš LĪGUMA pielikums ir LĪGUMA neatņemama sastāvdaļa. Visi papildinājumi un grozījumi LĪGUMA tekstā izdarāmi rakstiski un ir spēkā tikai pēc to abpusējas parakstīšanas, izņemot LĪGUMA 8.1. punktu.</w:t>
      </w:r>
    </w:p>
    <w:p w:rsidR="00890061" w:rsidRPr="00634C8B" w:rsidRDefault="00890061" w:rsidP="00890061">
      <w:pPr>
        <w:ind w:left="540" w:hanging="540"/>
        <w:jc w:val="both"/>
      </w:pPr>
      <w:r w:rsidRPr="00634C8B">
        <w:t>9.2.</w:t>
      </w:r>
      <w:r w:rsidRPr="00634C8B">
        <w:tab/>
        <w:t>Visi LĪGUMA grozījumi un papildinājumi ir sastādāmi, PUSĒM rakstiski vienojoties, un tie stājas spēkā pēc to abpusējas parakstīšanas, pievienojami LĪGUMAM un kļūst par tā neatņemamu sastāvdaļu.</w:t>
      </w:r>
    </w:p>
    <w:p w:rsidR="00890061" w:rsidRPr="00634C8B" w:rsidRDefault="00890061" w:rsidP="00890061">
      <w:pPr>
        <w:ind w:left="540" w:hanging="540"/>
        <w:jc w:val="both"/>
      </w:pPr>
      <w:r w:rsidRPr="00634C8B">
        <w:t>9.3.</w:t>
      </w:r>
      <w:r w:rsidRPr="00634C8B">
        <w:tab/>
        <w:t xml:space="preserve">PIRCĒJS deleģē tiesības pārstāvēt PIRCĒJU jautājumos par LĪGUMA saistību izpildi un LĪGUMA summas kontroli: </w:t>
      </w:r>
      <w:r w:rsidRPr="00634C8B">
        <w:rPr>
          <w:shd w:val="clear" w:color="auto" w:fill="D9D9D9"/>
        </w:rPr>
        <w:t>__________________________</w:t>
      </w:r>
      <w:r w:rsidRPr="00634C8B">
        <w:t xml:space="preserve">, tālrunis </w:t>
      </w:r>
      <w:r w:rsidRPr="00634C8B">
        <w:rPr>
          <w:shd w:val="clear" w:color="auto" w:fill="D9D9D9"/>
        </w:rPr>
        <w:t>_____________</w:t>
      </w:r>
      <w:r w:rsidRPr="00634C8B">
        <w:t xml:space="preserve">, mobilais tālrunis </w:t>
      </w:r>
      <w:r w:rsidRPr="00634C8B">
        <w:rPr>
          <w:shd w:val="clear" w:color="auto" w:fill="D9D9D9"/>
        </w:rPr>
        <w:t>_____________</w:t>
      </w:r>
      <w:r w:rsidRPr="00634C8B">
        <w:t xml:space="preserve">, e – pasts: </w:t>
      </w:r>
      <w:r w:rsidRPr="00634C8B">
        <w:rPr>
          <w:shd w:val="clear" w:color="auto" w:fill="D9D9D9"/>
        </w:rPr>
        <w:t>_____________</w:t>
      </w:r>
      <w:r w:rsidRPr="00634C8B">
        <w:t xml:space="preserve">. </w:t>
      </w:r>
    </w:p>
    <w:p w:rsidR="00890061" w:rsidRPr="00634C8B" w:rsidRDefault="00890061" w:rsidP="00890061">
      <w:pPr>
        <w:ind w:left="540" w:hanging="540"/>
        <w:jc w:val="both"/>
      </w:pPr>
      <w:r w:rsidRPr="00634C8B">
        <w:t>9.4.</w:t>
      </w:r>
      <w:r w:rsidRPr="00634C8B">
        <w:tab/>
        <w:t xml:space="preserve">PĀRDEVĒJS deleģē tiesības pārstāvēt PĀRDEVĒJU jautājumos par LĪGUMA saistību izpildi: </w:t>
      </w:r>
      <w:r w:rsidRPr="00634C8B">
        <w:rPr>
          <w:shd w:val="clear" w:color="auto" w:fill="D9D9D9"/>
        </w:rPr>
        <w:t>_____________</w:t>
      </w:r>
      <w:r w:rsidRPr="00634C8B">
        <w:t xml:space="preserve">, tālrunis </w:t>
      </w:r>
      <w:r w:rsidRPr="00634C8B">
        <w:rPr>
          <w:shd w:val="clear" w:color="auto" w:fill="D9D9D9"/>
        </w:rPr>
        <w:t>_____________</w:t>
      </w:r>
      <w:r w:rsidRPr="00634C8B">
        <w:t xml:space="preserve">, e – pasts: </w:t>
      </w:r>
      <w:r w:rsidRPr="00634C8B">
        <w:rPr>
          <w:shd w:val="clear" w:color="auto" w:fill="D9D9D9"/>
        </w:rPr>
        <w:t>_____________</w:t>
      </w:r>
      <w:r w:rsidRPr="00634C8B">
        <w:t>.</w:t>
      </w:r>
    </w:p>
    <w:p w:rsidR="00890061" w:rsidRPr="00634C8B" w:rsidRDefault="00890061" w:rsidP="00890061">
      <w:pPr>
        <w:ind w:left="540" w:hanging="540"/>
        <w:jc w:val="both"/>
      </w:pPr>
      <w:r w:rsidRPr="00634C8B">
        <w:t>9.5.</w:t>
      </w:r>
      <w:r w:rsidRPr="00634C8B">
        <w:tab/>
        <w:t xml:space="preserve">LĪGUMS sastādīts un parakstīts 2 (divos) eksemplāros, katrs uz </w:t>
      </w:r>
      <w:r w:rsidRPr="00634C8B">
        <w:rPr>
          <w:shd w:val="clear" w:color="auto" w:fill="D9D9D9"/>
        </w:rPr>
        <w:t>___</w:t>
      </w:r>
      <w:r w:rsidRPr="00634C8B">
        <w:t xml:space="preserve"> (</w:t>
      </w:r>
      <w:r w:rsidRPr="00634C8B">
        <w:rPr>
          <w:i/>
          <w:shd w:val="clear" w:color="auto" w:fill="D9D9D9"/>
        </w:rPr>
        <w:t>skaits vārdiem</w:t>
      </w:r>
      <w:r w:rsidRPr="00634C8B">
        <w:t xml:space="preserve">) lapām, pa vienam eksemplāram katrai PUSEI. </w:t>
      </w:r>
    </w:p>
    <w:p w:rsidR="00890061" w:rsidRPr="00634C8B" w:rsidRDefault="00890061" w:rsidP="00890061">
      <w:pPr>
        <w:jc w:val="both"/>
      </w:pPr>
    </w:p>
    <w:p w:rsidR="00890061" w:rsidRPr="00634C8B" w:rsidRDefault="00890061" w:rsidP="00890061">
      <w:pPr>
        <w:jc w:val="center"/>
        <w:rPr>
          <w:b/>
        </w:rPr>
      </w:pPr>
      <w:r w:rsidRPr="00634C8B">
        <w:rPr>
          <w:b/>
        </w:rPr>
        <w:t>10.</w:t>
      </w:r>
      <w:r w:rsidRPr="00634C8B">
        <w:rPr>
          <w:b/>
        </w:rPr>
        <w:tab/>
        <w:t>PUŠU REKVIZĪTI UN PARAKSTI</w:t>
      </w:r>
    </w:p>
    <w:tbl>
      <w:tblPr>
        <w:tblW w:w="9639" w:type="dxa"/>
        <w:tblLayout w:type="fixed"/>
        <w:tblLook w:val="04A0" w:firstRow="1" w:lastRow="0" w:firstColumn="1" w:lastColumn="0" w:noHBand="0" w:noVBand="1"/>
      </w:tblPr>
      <w:tblGrid>
        <w:gridCol w:w="4395"/>
        <w:gridCol w:w="5244"/>
      </w:tblGrid>
      <w:tr w:rsidR="00890061" w:rsidRPr="00634C8B" w:rsidTr="00C906BE">
        <w:tc>
          <w:tcPr>
            <w:tcW w:w="4395" w:type="dxa"/>
          </w:tcPr>
          <w:p w:rsidR="00890061" w:rsidRPr="00634C8B" w:rsidRDefault="00890061" w:rsidP="00DC35EF">
            <w:pPr>
              <w:keepNext/>
              <w:jc w:val="both"/>
              <w:outlineLvl w:val="3"/>
              <w:rPr>
                <w:b/>
                <w:bCs/>
                <w:lang w:val="en-US"/>
              </w:rPr>
            </w:pPr>
            <w:r w:rsidRPr="00634C8B">
              <w:rPr>
                <w:b/>
                <w:bCs/>
                <w:lang w:val="en-US"/>
              </w:rPr>
              <w:t xml:space="preserve">PĀRDEVĒJS </w:t>
            </w:r>
          </w:p>
          <w:p w:rsidR="00890061" w:rsidRPr="00634C8B" w:rsidRDefault="00890061" w:rsidP="00DC35EF">
            <w:pPr>
              <w:rPr>
                <w:b/>
              </w:rPr>
            </w:pPr>
            <w:r w:rsidRPr="00634C8B">
              <w:rPr>
                <w:shd w:val="clear" w:color="auto" w:fill="D9D9D9"/>
              </w:rPr>
              <w:t>_____________________________</w:t>
            </w:r>
          </w:p>
          <w:p w:rsidR="00890061" w:rsidRPr="00634C8B" w:rsidRDefault="00890061" w:rsidP="00DC35EF">
            <w:r w:rsidRPr="00634C8B">
              <w:t>Reģ. Nr. </w:t>
            </w:r>
            <w:r w:rsidRPr="00634C8B">
              <w:rPr>
                <w:shd w:val="clear" w:color="auto" w:fill="D9D9D9"/>
              </w:rPr>
              <w:t>______________________</w:t>
            </w:r>
          </w:p>
          <w:p w:rsidR="00890061" w:rsidRPr="00634C8B" w:rsidRDefault="00890061" w:rsidP="00DC35EF">
            <w:r w:rsidRPr="00634C8B">
              <w:t xml:space="preserve">Juridiskā adrese: </w:t>
            </w:r>
            <w:r w:rsidRPr="00634C8B">
              <w:rPr>
                <w:shd w:val="clear" w:color="auto" w:fill="D9D9D9"/>
              </w:rPr>
              <w:t>_______________</w:t>
            </w:r>
          </w:p>
          <w:p w:rsidR="00890061" w:rsidRPr="00634C8B" w:rsidRDefault="00890061" w:rsidP="00DC35EF">
            <w:r w:rsidRPr="00634C8B">
              <w:t xml:space="preserve">Banka: </w:t>
            </w:r>
            <w:r w:rsidRPr="00634C8B">
              <w:rPr>
                <w:shd w:val="clear" w:color="auto" w:fill="D9D9D9"/>
              </w:rPr>
              <w:t>_______________________</w:t>
            </w:r>
          </w:p>
          <w:p w:rsidR="00890061" w:rsidRPr="00634C8B" w:rsidRDefault="00890061" w:rsidP="00DC35EF">
            <w:r w:rsidRPr="00634C8B">
              <w:t xml:space="preserve">Kods </w:t>
            </w:r>
            <w:r w:rsidRPr="00634C8B">
              <w:rPr>
                <w:shd w:val="clear" w:color="auto" w:fill="D9D9D9"/>
              </w:rPr>
              <w:t>________________________</w:t>
            </w:r>
          </w:p>
          <w:p w:rsidR="00890061" w:rsidRPr="00634C8B" w:rsidRDefault="00890061" w:rsidP="00DC35EF">
            <w:r w:rsidRPr="00634C8B">
              <w:t>Konta Nr. </w:t>
            </w:r>
            <w:r w:rsidRPr="00634C8B">
              <w:rPr>
                <w:shd w:val="clear" w:color="auto" w:fill="D9D9D9"/>
              </w:rPr>
              <w:t>____________________</w:t>
            </w:r>
          </w:p>
          <w:p w:rsidR="00890061" w:rsidRPr="00634C8B" w:rsidRDefault="00890061" w:rsidP="00DC35EF">
            <w:pPr>
              <w:jc w:val="both"/>
            </w:pPr>
          </w:p>
          <w:p w:rsidR="00890061" w:rsidRPr="00634C8B" w:rsidRDefault="00890061" w:rsidP="00C906BE">
            <w:r w:rsidRPr="00634C8B">
              <w:t>_______________________/</w:t>
            </w:r>
            <w:r w:rsidRPr="00634C8B">
              <w:rPr>
                <w:i/>
                <w:shd w:val="clear" w:color="auto" w:fill="D9D9D9"/>
              </w:rPr>
              <w:t>V. Uzvārds</w:t>
            </w:r>
            <w:r w:rsidR="003B1663">
              <w:t>/</w:t>
            </w:r>
          </w:p>
        </w:tc>
        <w:tc>
          <w:tcPr>
            <w:tcW w:w="5244" w:type="dxa"/>
          </w:tcPr>
          <w:p w:rsidR="00890061" w:rsidRPr="00634C8B" w:rsidRDefault="00890061" w:rsidP="00DC35EF">
            <w:pPr>
              <w:keepNext/>
              <w:jc w:val="both"/>
              <w:outlineLvl w:val="3"/>
              <w:rPr>
                <w:b/>
                <w:bCs/>
                <w:lang w:val="en-US"/>
              </w:rPr>
            </w:pPr>
            <w:r w:rsidRPr="00634C8B">
              <w:rPr>
                <w:b/>
                <w:bCs/>
                <w:lang w:val="en-US"/>
              </w:rPr>
              <w:t xml:space="preserve">PIRCĒJS </w:t>
            </w:r>
          </w:p>
          <w:p w:rsidR="00890061" w:rsidRPr="00634C8B" w:rsidRDefault="00890061" w:rsidP="00DC35EF">
            <w:pPr>
              <w:rPr>
                <w:b/>
              </w:rPr>
            </w:pPr>
            <w:r w:rsidRPr="00634C8B">
              <w:rPr>
                <w:b/>
              </w:rPr>
              <w:t>VAS „Tiesu namu aģentūra”</w:t>
            </w:r>
          </w:p>
          <w:p w:rsidR="00890061" w:rsidRPr="00634C8B" w:rsidRDefault="00890061" w:rsidP="00DC35EF">
            <w:r w:rsidRPr="00634C8B">
              <w:t>Reģ. Nr. 40003334410</w:t>
            </w:r>
          </w:p>
          <w:p w:rsidR="00890061" w:rsidRPr="00634C8B" w:rsidRDefault="00890061" w:rsidP="00DC35EF">
            <w:r w:rsidRPr="00634C8B">
              <w:t>Juri</w:t>
            </w:r>
            <w:r w:rsidR="00C906BE">
              <w:t xml:space="preserve">diskā adrese: Baldones iela 1B, </w:t>
            </w:r>
            <w:r w:rsidRPr="00634C8B">
              <w:t>Rīga, LV-1007</w:t>
            </w:r>
          </w:p>
          <w:p w:rsidR="00890061" w:rsidRPr="00634C8B" w:rsidRDefault="00890061" w:rsidP="00DC35EF">
            <w:r w:rsidRPr="00634C8B">
              <w:t>Banka: AS „SEB banka”</w:t>
            </w:r>
          </w:p>
          <w:p w:rsidR="00890061" w:rsidRPr="00634C8B" w:rsidRDefault="00890061" w:rsidP="00DC35EF">
            <w:r w:rsidRPr="00634C8B">
              <w:t>Kods UNLALV2X</w:t>
            </w:r>
          </w:p>
          <w:p w:rsidR="00890061" w:rsidRPr="00634C8B" w:rsidRDefault="00890061" w:rsidP="00DC35EF">
            <w:r w:rsidRPr="00634C8B">
              <w:t>Konta Nr. LV64UNLA0002021469371</w:t>
            </w:r>
          </w:p>
          <w:p w:rsidR="00890061" w:rsidRPr="00634C8B" w:rsidRDefault="00890061" w:rsidP="00DC35EF">
            <w:pPr>
              <w:jc w:val="both"/>
            </w:pPr>
          </w:p>
          <w:p w:rsidR="00890061" w:rsidRPr="00634C8B" w:rsidRDefault="00890061" w:rsidP="00C906BE">
            <w:pPr>
              <w:jc w:val="both"/>
            </w:pPr>
            <w:r w:rsidRPr="00634C8B">
              <w:t>____</w:t>
            </w:r>
            <w:r w:rsidR="00C906BE">
              <w:t>___________________/S. Sausiņa/</w:t>
            </w:r>
          </w:p>
        </w:tc>
      </w:tr>
    </w:tbl>
    <w:p w:rsidR="00573C44" w:rsidRPr="00634C8B" w:rsidRDefault="00573C44" w:rsidP="00634C8B"/>
    <w:sectPr w:rsidR="00573C44" w:rsidRPr="00634C8B" w:rsidSect="00FE1815">
      <w:footerReference w:type="default" r:id="rId15"/>
      <w:pgSz w:w="11906" w:h="16838"/>
      <w:pgMar w:top="851" w:right="849"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CB" w:rsidRDefault="007534CB" w:rsidP="00A83776">
      <w:r>
        <w:separator/>
      </w:r>
    </w:p>
  </w:endnote>
  <w:endnote w:type="continuationSeparator" w:id="0">
    <w:p w:rsidR="007534CB" w:rsidRDefault="007534CB"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25047"/>
      <w:docPartObj>
        <w:docPartGallery w:val="Page Numbers (Bottom of Page)"/>
        <w:docPartUnique/>
      </w:docPartObj>
    </w:sdtPr>
    <w:sdtContent>
      <w:p w:rsidR="00541175" w:rsidRDefault="00541175">
        <w:pPr>
          <w:pStyle w:val="Kjene"/>
          <w:jc w:val="right"/>
        </w:pPr>
        <w:r>
          <w:fldChar w:fldCharType="begin"/>
        </w:r>
        <w:r>
          <w:instrText>PAGE   \* MERGEFORMAT</w:instrText>
        </w:r>
        <w:r>
          <w:fldChar w:fldCharType="separate"/>
        </w:r>
        <w:r w:rsidR="00684A5F" w:rsidRPr="00684A5F">
          <w:rPr>
            <w:noProof/>
            <w:lang w:val="lv-LV"/>
          </w:rPr>
          <w:t>13</w:t>
        </w:r>
        <w:r>
          <w:fldChar w:fldCharType="end"/>
        </w:r>
      </w:p>
    </w:sdtContent>
  </w:sdt>
  <w:p w:rsidR="00541175" w:rsidRDefault="0054117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CB" w:rsidRDefault="007534CB" w:rsidP="00A83776">
      <w:r>
        <w:separator/>
      </w:r>
    </w:p>
  </w:footnote>
  <w:footnote w:type="continuationSeparator" w:id="0">
    <w:p w:rsidR="007534CB" w:rsidRDefault="007534CB" w:rsidP="00A8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15:restartNumberingAfterBreak="0">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15:restartNumberingAfterBreak="0">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lvl w:ilvl="0">
      <w:start w:val="4"/>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10" w15:restartNumberingAfterBreak="0">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38783A"/>
    <w:multiLevelType w:val="multilevel"/>
    <w:tmpl w:val="FB2E97F4"/>
    <w:lvl w:ilvl="0">
      <w:start w:val="6"/>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6785FEF"/>
    <w:multiLevelType w:val="multilevel"/>
    <w:tmpl w:val="68EED1A4"/>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6D42D28"/>
    <w:multiLevelType w:val="multilevel"/>
    <w:tmpl w:val="E78EDFCA"/>
    <w:lvl w:ilvl="0">
      <w:start w:val="10"/>
      <w:numFmt w:val="decimal"/>
      <w:lvlText w:val="%1."/>
      <w:lvlJc w:val="left"/>
      <w:pPr>
        <w:ind w:left="480" w:hanging="480"/>
      </w:pPr>
      <w:rPr>
        <w:rFonts w:hint="default"/>
        <w:sz w:val="24"/>
        <w:szCs w:val="24"/>
      </w:rPr>
    </w:lvl>
    <w:lvl w:ilvl="1">
      <w:start w:val="1"/>
      <w:numFmt w:val="decimal"/>
      <w:lvlText w:val="%1.%2."/>
      <w:lvlJc w:val="left"/>
      <w:pPr>
        <w:ind w:left="57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3E15851"/>
    <w:multiLevelType w:val="multilevel"/>
    <w:tmpl w:val="6CBCD7A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03393D"/>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18" w15:restartNumberingAfterBreak="0">
    <w:nsid w:val="28503D59"/>
    <w:multiLevelType w:val="multilevel"/>
    <w:tmpl w:val="0E9AB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97D58C0"/>
    <w:multiLevelType w:val="multilevel"/>
    <w:tmpl w:val="CB94949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1" w15:restartNumberingAfterBreak="0">
    <w:nsid w:val="41853C07"/>
    <w:multiLevelType w:val="multilevel"/>
    <w:tmpl w:val="34842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171526"/>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037DBB"/>
    <w:multiLevelType w:val="hybridMultilevel"/>
    <w:tmpl w:val="867CAFD2"/>
    <w:lvl w:ilvl="0" w:tplc="785276C8">
      <w:start w:val="4"/>
      <w:numFmt w:val="bullet"/>
      <w:lvlText w:val="-"/>
      <w:lvlJc w:val="left"/>
      <w:pPr>
        <w:ind w:left="754" w:hanging="360"/>
      </w:pPr>
      <w:rPr>
        <w:rFonts w:ascii="Times New Roman" w:hAnsi="Times New Roman" w:cs="Times New Roman" w:hint="default"/>
        <w:b/>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4" w15:restartNumberingAfterBreak="0">
    <w:nsid w:val="47110E84"/>
    <w:multiLevelType w:val="hybridMultilevel"/>
    <w:tmpl w:val="C35C2614"/>
    <w:lvl w:ilvl="0" w:tplc="DE2A76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CA81E1A"/>
    <w:multiLevelType w:val="hybridMultilevel"/>
    <w:tmpl w:val="B01EE4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9B7D02"/>
    <w:multiLevelType w:val="singleLevel"/>
    <w:tmpl w:val="F6E40A46"/>
    <w:lvl w:ilvl="0">
      <w:start w:val="3"/>
      <w:numFmt w:val="decimal"/>
      <w:lvlText w:val="4.1.%1."/>
      <w:legacy w:legacy="1" w:legacySpace="0" w:legacyIndent="571"/>
      <w:lvlJc w:val="left"/>
      <w:rPr>
        <w:rFonts w:ascii="Times New Roman" w:hAnsi="Times New Roman" w:cs="Times New Roman" w:hint="default"/>
      </w:rPr>
    </w:lvl>
  </w:abstractNum>
  <w:abstractNum w:abstractNumId="27" w15:restartNumberingAfterBreak="0">
    <w:nsid w:val="502A2512"/>
    <w:multiLevelType w:val="multilevel"/>
    <w:tmpl w:val="CDF26CF4"/>
    <w:lvl w:ilvl="0">
      <w:start w:val="8"/>
      <w:numFmt w:val="decimal"/>
      <w:lvlText w:val="%1."/>
      <w:lvlJc w:val="left"/>
      <w:pPr>
        <w:ind w:left="360" w:hanging="360"/>
      </w:pPr>
      <w:rPr>
        <w:b/>
      </w:rPr>
    </w:lvl>
    <w:lvl w:ilvl="1">
      <w:start w:val="1"/>
      <w:numFmt w:val="decimal"/>
      <w:isLgl/>
      <w:lvlText w:val="%1.%2."/>
      <w:lvlJc w:val="left"/>
      <w:pPr>
        <w:ind w:left="1080" w:hanging="720"/>
      </w:pPr>
      <w:rPr>
        <w:rFonts w:ascii="Times New Roman" w:eastAsia="Times New Roman" w:hAnsi="Times New Roman" w:cs="Times New Roman" w:hint="default"/>
        <w:b w:val="0"/>
        <w:sz w:val="24"/>
      </w:rPr>
    </w:lvl>
    <w:lvl w:ilvl="2">
      <w:start w:val="1"/>
      <w:numFmt w:val="decimal"/>
      <w:isLgl/>
      <w:lvlText w:val="%1.%2.%3."/>
      <w:lvlJc w:val="left"/>
      <w:pPr>
        <w:ind w:left="1440" w:hanging="720"/>
      </w:pPr>
      <w:rPr>
        <w:rFonts w:ascii="Times New Roman" w:eastAsia="Times New Roman" w:hAnsi="Times New Roman" w:cs="Times New Roman" w:hint="default"/>
        <w:b w:val="0"/>
        <w:sz w:val="24"/>
      </w:rPr>
    </w:lvl>
    <w:lvl w:ilvl="3">
      <w:start w:val="1"/>
      <w:numFmt w:val="decimal"/>
      <w:isLgl/>
      <w:lvlText w:val="%1.%2.%3.%4."/>
      <w:lvlJc w:val="left"/>
      <w:pPr>
        <w:ind w:left="1800" w:hanging="720"/>
      </w:pPr>
      <w:rPr>
        <w:rFonts w:ascii="Times New Roman" w:eastAsia="Times New Roman" w:hAnsi="Times New Roman" w:cs="Times New Roman" w:hint="default"/>
        <w:b w:val="0"/>
        <w:sz w:val="24"/>
      </w:rPr>
    </w:lvl>
    <w:lvl w:ilvl="4">
      <w:start w:val="1"/>
      <w:numFmt w:val="decimal"/>
      <w:isLgl/>
      <w:lvlText w:val="%1.%2.%3.%4.%5."/>
      <w:lvlJc w:val="left"/>
      <w:pPr>
        <w:ind w:left="2520" w:hanging="1080"/>
      </w:pPr>
      <w:rPr>
        <w:rFonts w:ascii="Times New Roman" w:eastAsia="Times New Roman" w:hAnsi="Times New Roman" w:cs="Times New Roman" w:hint="default"/>
        <w:b/>
        <w:sz w:val="24"/>
      </w:rPr>
    </w:lvl>
    <w:lvl w:ilvl="5">
      <w:start w:val="1"/>
      <w:numFmt w:val="decimal"/>
      <w:isLgl/>
      <w:lvlText w:val="%1.%2.%3.%4.%5.%6."/>
      <w:lvlJc w:val="left"/>
      <w:pPr>
        <w:ind w:left="2880" w:hanging="1080"/>
      </w:pPr>
      <w:rPr>
        <w:rFonts w:ascii="Times New Roman" w:eastAsia="Times New Roman" w:hAnsi="Times New Roman" w:cs="Times New Roman" w:hint="default"/>
        <w:b/>
        <w:sz w:val="24"/>
      </w:rPr>
    </w:lvl>
    <w:lvl w:ilvl="6">
      <w:start w:val="1"/>
      <w:numFmt w:val="decimal"/>
      <w:isLgl/>
      <w:lvlText w:val="%1.%2.%3.%4.%5.%6.%7."/>
      <w:lvlJc w:val="left"/>
      <w:pPr>
        <w:ind w:left="3600" w:hanging="1440"/>
      </w:pPr>
      <w:rPr>
        <w:rFonts w:ascii="Times New Roman" w:eastAsia="Times New Roman" w:hAnsi="Times New Roman" w:cs="Times New Roman" w:hint="default"/>
        <w:b/>
        <w:sz w:val="24"/>
      </w:rPr>
    </w:lvl>
    <w:lvl w:ilvl="7">
      <w:start w:val="1"/>
      <w:numFmt w:val="decimal"/>
      <w:isLgl/>
      <w:lvlText w:val="%1.%2.%3.%4.%5.%6.%7.%8."/>
      <w:lvlJc w:val="left"/>
      <w:pPr>
        <w:ind w:left="3960" w:hanging="1440"/>
      </w:pPr>
      <w:rPr>
        <w:rFonts w:ascii="Times New Roman" w:eastAsia="Times New Roman" w:hAnsi="Times New Roman" w:cs="Times New Roman" w:hint="default"/>
        <w:b/>
        <w:sz w:val="24"/>
      </w:rPr>
    </w:lvl>
    <w:lvl w:ilvl="8">
      <w:start w:val="1"/>
      <w:numFmt w:val="decimal"/>
      <w:isLgl/>
      <w:lvlText w:val="%1.%2.%3.%4.%5.%6.%7.%8.%9."/>
      <w:lvlJc w:val="left"/>
      <w:pPr>
        <w:ind w:left="4680" w:hanging="1800"/>
      </w:pPr>
      <w:rPr>
        <w:rFonts w:ascii="Times New Roman" w:eastAsia="Times New Roman" w:hAnsi="Times New Roman" w:cs="Times New Roman" w:hint="default"/>
        <w:b/>
        <w:sz w:val="24"/>
      </w:rPr>
    </w:lvl>
  </w:abstractNum>
  <w:abstractNum w:abstractNumId="28" w15:restartNumberingAfterBreak="0">
    <w:nsid w:val="52D31C87"/>
    <w:multiLevelType w:val="multilevel"/>
    <w:tmpl w:val="A68EFF26"/>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30" w15:restartNumberingAfterBreak="0">
    <w:nsid w:val="5AB35585"/>
    <w:multiLevelType w:val="hybridMultilevel"/>
    <w:tmpl w:val="1786D4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277C4444">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CB84F71"/>
    <w:multiLevelType w:val="hybridMultilevel"/>
    <w:tmpl w:val="C004D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E7775A"/>
    <w:multiLevelType w:val="hybridMultilevel"/>
    <w:tmpl w:val="7B60A7A8"/>
    <w:lvl w:ilvl="0" w:tplc="8780B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3451A9E"/>
    <w:multiLevelType w:val="multilevel"/>
    <w:tmpl w:val="A798E2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3"/>
        <w:szCs w:val="23"/>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D859ED"/>
    <w:multiLevelType w:val="hybridMultilevel"/>
    <w:tmpl w:val="C736E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662AE1"/>
    <w:multiLevelType w:val="multilevel"/>
    <w:tmpl w:val="9800E62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5F1D5D"/>
    <w:multiLevelType w:val="multilevel"/>
    <w:tmpl w:val="31807A6C"/>
    <w:lvl w:ilvl="0">
      <w:start w:val="10"/>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D0104C"/>
    <w:multiLevelType w:val="multilevel"/>
    <w:tmpl w:val="BA2A5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E96496E"/>
    <w:multiLevelType w:val="hybridMultilevel"/>
    <w:tmpl w:val="25AEE7BC"/>
    <w:lvl w:ilvl="0" w:tplc="7C6EFBE4">
      <w:start w:val="6"/>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A62BBC"/>
    <w:multiLevelType w:val="hybridMultilevel"/>
    <w:tmpl w:val="E7E0349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3A38A2"/>
    <w:multiLevelType w:val="multilevel"/>
    <w:tmpl w:val="846A5D4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5B7CCB"/>
    <w:multiLevelType w:val="hybridMultilevel"/>
    <w:tmpl w:val="A0EE3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FF40D07"/>
    <w:multiLevelType w:val="hybridMultilevel"/>
    <w:tmpl w:val="86504F10"/>
    <w:lvl w:ilvl="0" w:tplc="9B8AA18C">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num>
  <w:num w:numId="5">
    <w:abstractNumId w:val="3"/>
  </w:num>
  <w:num w:numId="6">
    <w:abstractNumId w:val="4"/>
  </w:num>
  <w:num w:numId="7">
    <w:abstractNumId w:val="0"/>
  </w:num>
  <w:num w:numId="8">
    <w:abstractNumId w:val="1"/>
  </w:num>
  <w:num w:numId="9">
    <w:abstractNumId w:val="2"/>
  </w:num>
  <w:num w:numId="10">
    <w:abstractNumId w:val="5"/>
  </w:num>
  <w:num w:numId="11">
    <w:abstractNumId w:val="6"/>
  </w:num>
  <w:num w:numId="12">
    <w:abstractNumId w:val="7"/>
  </w:num>
  <w:num w:numId="13">
    <w:abstractNumId w:val="8"/>
  </w:num>
  <w:num w:numId="14">
    <w:abstractNumId w:val="9"/>
  </w:num>
  <w:num w:numId="15">
    <w:abstractNumId w:val="33"/>
  </w:num>
  <w:num w:numId="16">
    <w:abstractNumId w:val="28"/>
  </w:num>
  <w:num w:numId="17">
    <w:abstractNumId w:val="30"/>
  </w:num>
  <w:num w:numId="18">
    <w:abstractNumId w:val="10"/>
  </w:num>
  <w:num w:numId="19">
    <w:abstractNumId w:val="31"/>
  </w:num>
  <w:num w:numId="20">
    <w:abstractNumId w:val="41"/>
  </w:num>
  <w:num w:numId="21">
    <w:abstractNumId w:val="39"/>
  </w:num>
  <w:num w:numId="22">
    <w:abstractNumId w:val="21"/>
  </w:num>
  <w:num w:numId="23">
    <w:abstractNumId w:val="11"/>
  </w:num>
  <w:num w:numId="24">
    <w:abstractNumId w:val="37"/>
  </w:num>
  <w:num w:numId="25">
    <w:abstractNumId w:val="24"/>
  </w:num>
  <w:num w:numId="26">
    <w:abstractNumId w:val="40"/>
  </w:num>
  <w:num w:numId="27">
    <w:abstractNumId w:val="38"/>
  </w:num>
  <w:num w:numId="28">
    <w:abstractNumId w:val="15"/>
  </w:num>
  <w:num w:numId="29">
    <w:abstractNumId w:val="18"/>
  </w:num>
  <w:num w:numId="30">
    <w:abstractNumId w:val="43"/>
  </w:num>
  <w:num w:numId="31">
    <w:abstractNumId w:val="19"/>
  </w:num>
  <w:num w:numId="32">
    <w:abstractNumId w:val="34"/>
  </w:num>
  <w:num w:numId="33">
    <w:abstractNumId w:val="20"/>
  </w:num>
  <w:num w:numId="34">
    <w:abstractNumId w:val="35"/>
  </w:num>
  <w:num w:numId="35">
    <w:abstractNumId w:val="16"/>
  </w:num>
  <w:num w:numId="36">
    <w:abstractNumId w:val="32"/>
  </w:num>
  <w:num w:numId="37">
    <w:abstractNumId w:val="22"/>
  </w:num>
  <w:num w:numId="38">
    <w:abstractNumId w:val="26"/>
  </w:num>
  <w:num w:numId="39">
    <w:abstractNumId w:val="42"/>
  </w:num>
  <w:num w:numId="40">
    <w:abstractNumId w:val="17"/>
  </w:num>
  <w:num w:numId="41">
    <w:abstractNumId w:val="36"/>
  </w:num>
  <w:num w:numId="42">
    <w:abstractNumId w:val="14"/>
  </w:num>
  <w:num w:numId="4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E1"/>
    <w:rsid w:val="000240B6"/>
    <w:rsid w:val="00031413"/>
    <w:rsid w:val="000425A9"/>
    <w:rsid w:val="0004268A"/>
    <w:rsid w:val="000438E6"/>
    <w:rsid w:val="00060FFF"/>
    <w:rsid w:val="000840CD"/>
    <w:rsid w:val="000A135B"/>
    <w:rsid w:val="000D4620"/>
    <w:rsid w:val="00101AEE"/>
    <w:rsid w:val="00114BA9"/>
    <w:rsid w:val="00176F94"/>
    <w:rsid w:val="001C527C"/>
    <w:rsid w:val="001E642B"/>
    <w:rsid w:val="00223550"/>
    <w:rsid w:val="002235D2"/>
    <w:rsid w:val="0023237E"/>
    <w:rsid w:val="00245B5E"/>
    <w:rsid w:val="0025220C"/>
    <w:rsid w:val="002641FE"/>
    <w:rsid w:val="00284928"/>
    <w:rsid w:val="00286166"/>
    <w:rsid w:val="002A63E2"/>
    <w:rsid w:val="002B2C7C"/>
    <w:rsid w:val="003116C7"/>
    <w:rsid w:val="0031478C"/>
    <w:rsid w:val="00353F5E"/>
    <w:rsid w:val="00365833"/>
    <w:rsid w:val="003743AD"/>
    <w:rsid w:val="003B1663"/>
    <w:rsid w:val="003D5E8E"/>
    <w:rsid w:val="003F2AFB"/>
    <w:rsid w:val="003F7BD7"/>
    <w:rsid w:val="00404E4B"/>
    <w:rsid w:val="0041394C"/>
    <w:rsid w:val="00430C51"/>
    <w:rsid w:val="00433791"/>
    <w:rsid w:val="00434B1F"/>
    <w:rsid w:val="00435320"/>
    <w:rsid w:val="004762DE"/>
    <w:rsid w:val="004903CF"/>
    <w:rsid w:val="004B474B"/>
    <w:rsid w:val="00536D31"/>
    <w:rsid w:val="00541175"/>
    <w:rsid w:val="00573C44"/>
    <w:rsid w:val="005A1ED3"/>
    <w:rsid w:val="005A7823"/>
    <w:rsid w:val="005A7FAC"/>
    <w:rsid w:val="005C05C7"/>
    <w:rsid w:val="00611201"/>
    <w:rsid w:val="00634C8B"/>
    <w:rsid w:val="006504E3"/>
    <w:rsid w:val="00657BE8"/>
    <w:rsid w:val="00684A5F"/>
    <w:rsid w:val="00686584"/>
    <w:rsid w:val="006A6C31"/>
    <w:rsid w:val="006D0AF6"/>
    <w:rsid w:val="006F6186"/>
    <w:rsid w:val="00701236"/>
    <w:rsid w:val="00721751"/>
    <w:rsid w:val="0074589D"/>
    <w:rsid w:val="007534CB"/>
    <w:rsid w:val="007B1784"/>
    <w:rsid w:val="007C1580"/>
    <w:rsid w:val="007D5B40"/>
    <w:rsid w:val="007E65BD"/>
    <w:rsid w:val="007F636F"/>
    <w:rsid w:val="008103B8"/>
    <w:rsid w:val="00825226"/>
    <w:rsid w:val="00840431"/>
    <w:rsid w:val="00852B6B"/>
    <w:rsid w:val="00890061"/>
    <w:rsid w:val="008D758E"/>
    <w:rsid w:val="008E70EE"/>
    <w:rsid w:val="00902E85"/>
    <w:rsid w:val="009502E3"/>
    <w:rsid w:val="00963C50"/>
    <w:rsid w:val="00966F43"/>
    <w:rsid w:val="00976AE2"/>
    <w:rsid w:val="0099630F"/>
    <w:rsid w:val="009971A6"/>
    <w:rsid w:val="00A02C4C"/>
    <w:rsid w:val="00A4745B"/>
    <w:rsid w:val="00A5542A"/>
    <w:rsid w:val="00A67212"/>
    <w:rsid w:val="00A83776"/>
    <w:rsid w:val="00AE0DCA"/>
    <w:rsid w:val="00AF7813"/>
    <w:rsid w:val="00B04706"/>
    <w:rsid w:val="00B14C24"/>
    <w:rsid w:val="00B4338C"/>
    <w:rsid w:val="00B46ACA"/>
    <w:rsid w:val="00B738BD"/>
    <w:rsid w:val="00B905CA"/>
    <w:rsid w:val="00BC0548"/>
    <w:rsid w:val="00BC3583"/>
    <w:rsid w:val="00BE1C76"/>
    <w:rsid w:val="00BF494F"/>
    <w:rsid w:val="00C201E2"/>
    <w:rsid w:val="00C24055"/>
    <w:rsid w:val="00C36579"/>
    <w:rsid w:val="00C37C1F"/>
    <w:rsid w:val="00C66AC2"/>
    <w:rsid w:val="00C861E4"/>
    <w:rsid w:val="00C87DE1"/>
    <w:rsid w:val="00C906BE"/>
    <w:rsid w:val="00C96836"/>
    <w:rsid w:val="00CA1AC0"/>
    <w:rsid w:val="00CB47A0"/>
    <w:rsid w:val="00CD4B27"/>
    <w:rsid w:val="00CF09DD"/>
    <w:rsid w:val="00D36817"/>
    <w:rsid w:val="00D708E7"/>
    <w:rsid w:val="00D728E6"/>
    <w:rsid w:val="00DC35EF"/>
    <w:rsid w:val="00DC66FA"/>
    <w:rsid w:val="00DC7A92"/>
    <w:rsid w:val="00E07611"/>
    <w:rsid w:val="00E546E1"/>
    <w:rsid w:val="00E80239"/>
    <w:rsid w:val="00E870E6"/>
    <w:rsid w:val="00E97057"/>
    <w:rsid w:val="00EA2CB8"/>
    <w:rsid w:val="00EE763F"/>
    <w:rsid w:val="00F62492"/>
    <w:rsid w:val="00FD3092"/>
    <w:rsid w:val="00FE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5E7F7E"/>
  <w15:docId w15:val="{C3B3A993-989C-4498-90FB-2EF2197C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yle 1,Normal bullet 2,Bullet list"/>
    <w:basedOn w:val="Parasts"/>
    <w:link w:val="SarakstarindkopaRakstz"/>
    <w:uiPriority w:val="34"/>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 w:type="paragraph" w:customStyle="1" w:styleId="Default">
    <w:name w:val="Default"/>
    <w:rsid w:val="00042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0425A9"/>
    <w:pPr>
      <w:suppressAutoHyphens w:val="0"/>
      <w:spacing w:before="100" w:beforeAutospacing="1" w:after="100" w:afterAutospacing="1"/>
    </w:pPr>
    <w:rPr>
      <w:lang w:eastAsia="lv-LV"/>
    </w:rPr>
  </w:style>
  <w:style w:type="character" w:customStyle="1" w:styleId="SarakstarindkopaRakstz">
    <w:name w:val="Saraksta rindkopa Rakstz."/>
    <w:aliases w:val="Syle 1 Rakstz.,Normal bullet 2 Rakstz.,Bullet list Rakstz."/>
    <w:link w:val="Sarakstarindkopa"/>
    <w:uiPriority w:val="99"/>
    <w:rsid w:val="000425A9"/>
    <w:rPr>
      <w:rFonts w:ascii="Times New Roman" w:eastAsia="Calibri" w:hAnsi="Times New Roman" w:cs="Times New Roman"/>
      <w:sz w:val="24"/>
      <w:lang w:val="en-US" w:eastAsia="zh-CN"/>
    </w:rPr>
  </w:style>
  <w:style w:type="paragraph" w:customStyle="1" w:styleId="Bezatstarpm1">
    <w:name w:val="Bez atstarpēm1"/>
    <w:qFormat/>
    <w:rsid w:val="00890061"/>
    <w:pPr>
      <w:spacing w:after="0" w:line="240" w:lineRule="auto"/>
    </w:pPr>
    <w:rPr>
      <w:rFonts w:ascii="Times New Roman" w:eastAsia="Calibri" w:hAnsi="Times New Roman" w:cs="Times New Roman"/>
      <w:sz w:val="24"/>
    </w:rPr>
  </w:style>
  <w:style w:type="character" w:styleId="Izteiksmgs">
    <w:name w:val="Strong"/>
    <w:qFormat/>
    <w:rsid w:val="00890061"/>
    <w:rPr>
      <w:b/>
      <w:bCs/>
    </w:rPr>
  </w:style>
  <w:style w:type="paragraph" w:customStyle="1" w:styleId="Style5">
    <w:name w:val="Style5"/>
    <w:basedOn w:val="Parasts"/>
    <w:rsid w:val="00C906BE"/>
    <w:pPr>
      <w:widowControl w:val="0"/>
      <w:suppressAutoHyphens w:val="0"/>
      <w:autoSpaceDE w:val="0"/>
      <w:autoSpaceDN w:val="0"/>
      <w:adjustRightInd w:val="0"/>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 w:id="1555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na.lv" TargetMode="Externa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74DE-F26C-44B0-A7FD-5EFE81DC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21992</Words>
  <Characters>12537</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Spalle</dc:creator>
  <cp:lastModifiedBy>Māris Meņģelsons</cp:lastModifiedBy>
  <cp:revision>17</cp:revision>
  <cp:lastPrinted>2016-08-23T06:53:00Z</cp:lastPrinted>
  <dcterms:created xsi:type="dcterms:W3CDTF">2017-06-29T06:49:00Z</dcterms:created>
  <dcterms:modified xsi:type="dcterms:W3CDTF">2017-07-05T11:24:00Z</dcterms:modified>
</cp:coreProperties>
</file>