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B51" w:rsidRPr="0093719D" w:rsidRDefault="00647B51" w:rsidP="00647B51">
      <w:pPr>
        <w:rPr>
          <w:b/>
          <w:szCs w:val="22"/>
        </w:rPr>
      </w:pPr>
    </w:p>
    <w:p w:rsidR="00647B51" w:rsidRPr="0093719D" w:rsidRDefault="00647B51" w:rsidP="00647B51">
      <w:pPr>
        <w:ind w:firstLine="0"/>
        <w:jc w:val="center"/>
        <w:rPr>
          <w:b/>
          <w:sz w:val="28"/>
          <w:szCs w:val="28"/>
        </w:rPr>
      </w:pPr>
      <w:r w:rsidRPr="0093719D">
        <w:rPr>
          <w:b/>
          <w:sz w:val="28"/>
          <w:szCs w:val="28"/>
        </w:rPr>
        <w:t>Ieinteresētajiem piegādātājiem</w:t>
      </w:r>
    </w:p>
    <w:p w:rsidR="00647B51" w:rsidRPr="0093719D" w:rsidRDefault="0093719D" w:rsidP="00647B51">
      <w:pPr>
        <w:ind w:firstLine="0"/>
        <w:jc w:val="center"/>
        <w:rPr>
          <w:b/>
          <w:sz w:val="28"/>
          <w:szCs w:val="28"/>
        </w:rPr>
      </w:pPr>
      <w:r>
        <w:rPr>
          <w:b/>
          <w:sz w:val="28"/>
          <w:szCs w:val="28"/>
        </w:rPr>
        <w:t>a</w:t>
      </w:r>
      <w:r w:rsidR="00647B51" w:rsidRPr="0093719D">
        <w:rPr>
          <w:b/>
          <w:sz w:val="28"/>
          <w:szCs w:val="28"/>
        </w:rPr>
        <w:t>tbildes uz uzdotajiem jautājumiem</w:t>
      </w:r>
    </w:p>
    <w:p w:rsidR="00647B51" w:rsidRPr="0093719D" w:rsidRDefault="00647B51" w:rsidP="00647B51">
      <w:pPr>
        <w:ind w:firstLine="0"/>
        <w:jc w:val="both"/>
      </w:pPr>
    </w:p>
    <w:p w:rsidR="00647B51" w:rsidRPr="0093719D" w:rsidRDefault="00647B51" w:rsidP="00647B51">
      <w:pPr>
        <w:ind w:firstLine="720"/>
        <w:jc w:val="both"/>
      </w:pPr>
      <w:r w:rsidRPr="0093719D">
        <w:t>Valsts akciju sabiedrība “Tiesu namu aģentūra” ir saņēmusi ieinteresēto piegādātāju jautājumus par iepirkuma procedūras – atklāta konkursa “</w:t>
      </w:r>
      <w:r w:rsidR="0093719D" w:rsidRPr="0093719D">
        <w:t>Informācijas ekrānu iegāde un uzturēšana</w:t>
      </w:r>
      <w:r w:rsidRPr="0093719D">
        <w:t>”, iepirkuma identifikācijas Nr. TNA2017/</w:t>
      </w:r>
      <w:r w:rsidR="0093719D" w:rsidRPr="0093719D">
        <w:t>18</w:t>
      </w:r>
      <w:r w:rsidRPr="0093719D">
        <w:t xml:space="preserve"> (turpmāk –Iepirkums), dokumentācijā ietvertajām prasībām un sniedz šādas atbildes:</w:t>
      </w:r>
    </w:p>
    <w:p w:rsidR="00647B51" w:rsidRPr="0093719D" w:rsidRDefault="00647B51" w:rsidP="00647B51">
      <w:pPr>
        <w:pStyle w:val="SLONormal"/>
        <w:spacing w:before="0" w:after="0"/>
        <w:ind w:left="720"/>
        <w:rPr>
          <w:rFonts w:ascii="Times New Roman" w:hAnsi="Times New Roman" w:cs="Times New Roman"/>
          <w:b/>
          <w:sz w:val="24"/>
          <w:lang w:val="lv-LV"/>
        </w:rPr>
      </w:pPr>
    </w:p>
    <w:p w:rsidR="0093719D" w:rsidRPr="0093719D" w:rsidRDefault="0093719D" w:rsidP="0093719D">
      <w:pPr>
        <w:pStyle w:val="SLONormal"/>
        <w:spacing w:before="0" w:after="0"/>
        <w:ind w:firstLine="426"/>
        <w:rPr>
          <w:rFonts w:ascii="Times New Roman" w:hAnsi="Times New Roman" w:cs="Times New Roman"/>
          <w:b/>
          <w:sz w:val="24"/>
          <w:lang w:val="lv-LV"/>
        </w:rPr>
      </w:pPr>
      <w:r w:rsidRPr="0093719D">
        <w:rPr>
          <w:rFonts w:ascii="Times New Roman" w:hAnsi="Times New Roman" w:cs="Times New Roman"/>
          <w:b/>
          <w:sz w:val="24"/>
          <w:lang w:val="lv-LV"/>
        </w:rPr>
        <w:t>1.</w:t>
      </w:r>
      <w:r w:rsidRPr="0093719D">
        <w:rPr>
          <w:rFonts w:ascii="Times New Roman" w:hAnsi="Times New Roman" w:cs="Times New Roman"/>
          <w:b/>
          <w:sz w:val="24"/>
          <w:lang w:val="lv-LV"/>
        </w:rPr>
        <w:tab/>
        <w:t>jautājums</w:t>
      </w:r>
    </w:p>
    <w:p w:rsidR="0093719D" w:rsidRPr="0093719D" w:rsidRDefault="0093719D" w:rsidP="0093719D">
      <w:pPr>
        <w:pStyle w:val="SLONormal"/>
        <w:spacing w:before="0" w:after="0"/>
        <w:ind w:firstLine="426"/>
        <w:rPr>
          <w:rFonts w:ascii="Times New Roman" w:hAnsi="Times New Roman" w:cs="Times New Roman"/>
          <w:sz w:val="24"/>
          <w:lang w:val="lv-LV"/>
        </w:rPr>
      </w:pPr>
      <w:r w:rsidRPr="0093719D">
        <w:rPr>
          <w:rFonts w:ascii="Times New Roman" w:hAnsi="Times New Roman" w:cs="Times New Roman"/>
          <w:sz w:val="24"/>
          <w:lang w:val="lv-LV"/>
        </w:rPr>
        <w:t xml:space="preserve">Pretendentu kvalifikācijas prasības punktā 3.2. pie profesionālo displeju paskaidrojuma Jūs minat – paredzētais dzīvescikls – 100’000 stundas. Te laikam ir kļūda, jo ražotāja (LG, </w:t>
      </w:r>
      <w:proofErr w:type="spellStart"/>
      <w:r w:rsidRPr="0093719D">
        <w:rPr>
          <w:rFonts w:ascii="Times New Roman" w:hAnsi="Times New Roman" w:cs="Times New Roman"/>
          <w:sz w:val="24"/>
          <w:lang w:val="lv-LV"/>
        </w:rPr>
        <w:t>Samsung</w:t>
      </w:r>
      <w:proofErr w:type="spellEnd"/>
      <w:r w:rsidRPr="0093719D">
        <w:rPr>
          <w:rFonts w:ascii="Times New Roman" w:hAnsi="Times New Roman" w:cs="Times New Roman"/>
          <w:sz w:val="24"/>
          <w:lang w:val="lv-LV"/>
        </w:rPr>
        <w:t>, Philips, NEC un citi) noteiktais profesionālo displeju dzīvescikls ir 50’000 stundas, 100’000 stundas ir LED paneļu dzīvescikls. Lūdzu apstipriniet, ka 50’000 stundas Jums derēs.</w:t>
      </w:r>
    </w:p>
    <w:p w:rsidR="0093719D" w:rsidRPr="0093719D" w:rsidRDefault="0093719D" w:rsidP="0093719D">
      <w:pPr>
        <w:pStyle w:val="SLONormal"/>
        <w:spacing w:before="0" w:after="0"/>
        <w:ind w:firstLine="426"/>
        <w:rPr>
          <w:rFonts w:ascii="Times New Roman" w:hAnsi="Times New Roman" w:cs="Times New Roman"/>
          <w:sz w:val="24"/>
          <w:lang w:val="lv-LV"/>
        </w:rPr>
      </w:pPr>
      <w:r w:rsidRPr="0093719D">
        <w:rPr>
          <w:rFonts w:ascii="Times New Roman" w:hAnsi="Times New Roman" w:cs="Times New Roman"/>
          <w:b/>
          <w:sz w:val="24"/>
          <w:lang w:val="lv-LV"/>
        </w:rPr>
        <w:t>Atbilde:</w:t>
      </w:r>
      <w:r w:rsidRPr="0093719D">
        <w:rPr>
          <w:rFonts w:ascii="Times New Roman" w:hAnsi="Times New Roman" w:cs="Times New Roman"/>
          <w:sz w:val="24"/>
          <w:lang w:val="lv-LV"/>
        </w:rPr>
        <w:t xml:space="preserve"> Iepirkuma nolikuma sestās lappuses apakšējā daļā pievienotā zemsvītras piezīme, kurā sniegts paskaidrojums par Iepirkuma nolikuma 3.2. punktā minēto jēdzienu “</w:t>
      </w:r>
      <w:r w:rsidRPr="0093719D">
        <w:rPr>
          <w:rFonts w:ascii="Times New Roman" w:hAnsi="Times New Roman" w:cs="Times New Roman"/>
          <w:i/>
          <w:sz w:val="24"/>
          <w:lang w:val="lv-LV"/>
        </w:rPr>
        <w:t>profesionāli displeji</w:t>
      </w:r>
      <w:r w:rsidRPr="0093719D">
        <w:rPr>
          <w:rFonts w:ascii="Times New Roman" w:hAnsi="Times New Roman" w:cs="Times New Roman"/>
          <w:sz w:val="24"/>
          <w:lang w:val="lv-LV"/>
        </w:rPr>
        <w:t xml:space="preserve">” tiks precizēts, aizstājot skaitli “100’000” ar skaitli “50’000”. </w:t>
      </w:r>
    </w:p>
    <w:p w:rsidR="0093719D" w:rsidRPr="0093719D" w:rsidRDefault="0093719D" w:rsidP="0093719D">
      <w:pPr>
        <w:pStyle w:val="SLONormal"/>
        <w:spacing w:before="0" w:after="0"/>
        <w:ind w:firstLine="426"/>
        <w:rPr>
          <w:rFonts w:ascii="Times New Roman" w:hAnsi="Times New Roman" w:cs="Times New Roman"/>
          <w:b/>
          <w:sz w:val="24"/>
          <w:lang w:val="lv-LV"/>
        </w:rPr>
      </w:pPr>
      <w:r w:rsidRPr="0093719D">
        <w:rPr>
          <w:rFonts w:ascii="Times New Roman" w:hAnsi="Times New Roman" w:cs="Times New Roman"/>
          <w:b/>
          <w:sz w:val="24"/>
          <w:lang w:val="lv-LV"/>
        </w:rPr>
        <w:t>2.</w:t>
      </w:r>
      <w:r w:rsidRPr="0093719D">
        <w:rPr>
          <w:rFonts w:ascii="Times New Roman" w:hAnsi="Times New Roman" w:cs="Times New Roman"/>
          <w:b/>
          <w:sz w:val="24"/>
          <w:lang w:val="lv-LV"/>
        </w:rPr>
        <w:tab/>
        <w:t>jautājums</w:t>
      </w:r>
    </w:p>
    <w:p w:rsidR="0093719D" w:rsidRPr="0093719D" w:rsidRDefault="0093719D" w:rsidP="0093719D">
      <w:pPr>
        <w:pStyle w:val="SLONormal"/>
        <w:spacing w:before="0" w:after="0"/>
        <w:ind w:firstLine="426"/>
        <w:rPr>
          <w:rFonts w:ascii="Times New Roman" w:hAnsi="Times New Roman" w:cs="Times New Roman"/>
          <w:sz w:val="24"/>
          <w:lang w:val="lv-LV"/>
        </w:rPr>
      </w:pPr>
      <w:r w:rsidRPr="0093719D">
        <w:rPr>
          <w:rFonts w:ascii="Times New Roman" w:hAnsi="Times New Roman" w:cs="Times New Roman"/>
          <w:sz w:val="24"/>
          <w:lang w:val="lv-LV"/>
        </w:rPr>
        <w:t xml:space="preserve">Tehniskā specifikācijā noradītais reakcijas laiks ir ne lielāks par 6ms. Šis punkts stipri ierobežo konkurenci, jo šim kritērijam klasificējas tikai viens ražotājs – </w:t>
      </w:r>
      <w:proofErr w:type="spellStart"/>
      <w:r w:rsidRPr="0093719D">
        <w:rPr>
          <w:rFonts w:ascii="Times New Roman" w:hAnsi="Times New Roman" w:cs="Times New Roman"/>
          <w:sz w:val="24"/>
          <w:lang w:val="lv-LV"/>
        </w:rPr>
        <w:t>Samsung</w:t>
      </w:r>
      <w:proofErr w:type="spellEnd"/>
      <w:r w:rsidRPr="0093719D">
        <w:rPr>
          <w:rFonts w:ascii="Times New Roman" w:hAnsi="Times New Roman" w:cs="Times New Roman"/>
          <w:sz w:val="24"/>
          <w:lang w:val="lv-LV"/>
        </w:rPr>
        <w:t>. Mēs gribam piedāvāt alternatīvo ražotāju produktus, kam šis parametrs ir nedaudz lielāks. Tā starpība ir tik maza, kā nav redzama cilvēka acij. Cik svarīgs ir šis parametrs? Vai mēs varam piedāvāt alternatīvu ar nedaudz lielāko šo parametru?</w:t>
      </w:r>
    </w:p>
    <w:p w:rsidR="0093719D" w:rsidRPr="0093719D" w:rsidRDefault="0093719D" w:rsidP="0093719D">
      <w:pPr>
        <w:ind w:firstLine="360"/>
        <w:jc w:val="both"/>
        <w:rPr>
          <w:lang w:eastAsia="lv-LV"/>
        </w:rPr>
      </w:pPr>
      <w:r w:rsidRPr="0093719D">
        <w:rPr>
          <w:b/>
        </w:rPr>
        <w:t>Atbilde:</w:t>
      </w:r>
      <w:r w:rsidRPr="0093719D">
        <w:t xml:space="preserve"> Pasūtītājs ir noteicis minimālās tehniskās prasības iekārtām, ņemot vērā, ka tirgū ir pieejami vairāku ražotāju piedāvātie modeļi ar šādām prasībām (gan </w:t>
      </w:r>
      <w:proofErr w:type="spellStart"/>
      <w:r w:rsidRPr="0093719D">
        <w:t>Huyndai</w:t>
      </w:r>
      <w:proofErr w:type="spellEnd"/>
      <w:r w:rsidRPr="0093719D">
        <w:t xml:space="preserve">, gan </w:t>
      </w:r>
      <w:proofErr w:type="spellStart"/>
      <w:r w:rsidRPr="0093719D">
        <w:t>Mitshubisi</w:t>
      </w:r>
      <w:proofErr w:type="spellEnd"/>
      <w:r w:rsidRPr="0093719D">
        <w:t xml:space="preserve">, gan </w:t>
      </w:r>
      <w:proofErr w:type="spellStart"/>
      <w:r w:rsidRPr="0093719D">
        <w:t>Samsung</w:t>
      </w:r>
      <w:proofErr w:type="spellEnd"/>
      <w:r w:rsidRPr="0093719D">
        <w:t xml:space="preserve"> u.c.), līdz ar iepirkuma komisija neuzskata, ka šāda prasība ierobežo konkurenci, tādēļ prasība netiks mainīta.</w:t>
      </w:r>
    </w:p>
    <w:p w:rsidR="0093719D" w:rsidRPr="0093719D" w:rsidRDefault="0093719D" w:rsidP="0093719D">
      <w:pPr>
        <w:pStyle w:val="SLONormal"/>
        <w:spacing w:before="0" w:after="0"/>
        <w:ind w:firstLine="360"/>
        <w:rPr>
          <w:rFonts w:ascii="Times New Roman" w:hAnsi="Times New Roman" w:cs="Times New Roman"/>
          <w:b/>
          <w:sz w:val="24"/>
          <w:lang w:val="lv-LV"/>
        </w:rPr>
      </w:pPr>
      <w:r w:rsidRPr="0093719D">
        <w:rPr>
          <w:rFonts w:ascii="Times New Roman" w:hAnsi="Times New Roman" w:cs="Times New Roman"/>
          <w:b/>
          <w:sz w:val="24"/>
          <w:lang w:val="lv-LV"/>
        </w:rPr>
        <w:t>3.</w:t>
      </w:r>
      <w:r w:rsidRPr="0093719D">
        <w:rPr>
          <w:rFonts w:ascii="Times New Roman" w:hAnsi="Times New Roman" w:cs="Times New Roman"/>
          <w:b/>
          <w:sz w:val="24"/>
          <w:lang w:val="lv-LV"/>
        </w:rPr>
        <w:tab/>
        <w:t xml:space="preserve">jautājums. </w:t>
      </w:r>
      <w:r w:rsidRPr="0093719D">
        <w:rPr>
          <w:rFonts w:ascii="Times New Roman" w:hAnsi="Times New Roman" w:cs="Times New Roman"/>
          <w:sz w:val="24"/>
          <w:lang w:val="lv-LV"/>
        </w:rPr>
        <w:t xml:space="preserve">Un galvenais jautājums uz doto brīdi - tehniskā specifikācijā, prasības piegādei, uzstādīšanai un apkalpošanai 4. punktā ir minēts kā monitoriem jābūt pieslēdzamiem pie </w:t>
      </w:r>
      <w:proofErr w:type="spellStart"/>
      <w:r w:rsidRPr="0093719D">
        <w:rPr>
          <w:rFonts w:ascii="Times New Roman" w:hAnsi="Times New Roman" w:cs="Times New Roman"/>
          <w:sz w:val="24"/>
          <w:lang w:val="lv-LV"/>
        </w:rPr>
        <w:t>MagicInfo</w:t>
      </w:r>
      <w:proofErr w:type="spellEnd"/>
      <w:r w:rsidRPr="0093719D">
        <w:rPr>
          <w:rFonts w:ascii="Times New Roman" w:hAnsi="Times New Roman" w:cs="Times New Roman"/>
          <w:sz w:val="24"/>
          <w:lang w:val="lv-LV"/>
        </w:rPr>
        <w:t xml:space="preserve"> sistēmas. Cik saprotu Jūs jau izmantojat </w:t>
      </w:r>
      <w:proofErr w:type="spellStart"/>
      <w:r w:rsidRPr="0093719D">
        <w:rPr>
          <w:rFonts w:ascii="Times New Roman" w:hAnsi="Times New Roman" w:cs="Times New Roman"/>
          <w:sz w:val="24"/>
          <w:lang w:val="lv-LV"/>
        </w:rPr>
        <w:t>MagicInfo</w:t>
      </w:r>
      <w:proofErr w:type="spellEnd"/>
      <w:r w:rsidRPr="0093719D">
        <w:rPr>
          <w:rFonts w:ascii="Times New Roman" w:hAnsi="Times New Roman" w:cs="Times New Roman"/>
          <w:sz w:val="24"/>
          <w:lang w:val="lv-LV"/>
        </w:rPr>
        <w:t xml:space="preserve"> sistēmu un tāpēc gribat arī jaunos ekrānus pieslēgt pie tās. Sakiet lūdzu, cik daudz ekrāni uz doto brīdi Jums ir pieslēgti pie </w:t>
      </w:r>
      <w:proofErr w:type="spellStart"/>
      <w:r w:rsidRPr="0093719D">
        <w:rPr>
          <w:rFonts w:ascii="Times New Roman" w:hAnsi="Times New Roman" w:cs="Times New Roman"/>
          <w:sz w:val="24"/>
          <w:lang w:val="lv-LV"/>
        </w:rPr>
        <w:t>MagicInfo</w:t>
      </w:r>
      <w:proofErr w:type="spellEnd"/>
      <w:r w:rsidRPr="0093719D">
        <w:rPr>
          <w:rFonts w:ascii="Times New Roman" w:hAnsi="Times New Roman" w:cs="Times New Roman"/>
          <w:sz w:val="24"/>
          <w:lang w:val="lv-LV"/>
        </w:rPr>
        <w:t>? Mēs gribat piedāvāt alternatīvu (</w:t>
      </w:r>
      <w:proofErr w:type="spellStart"/>
      <w:r w:rsidRPr="0093719D">
        <w:rPr>
          <w:rFonts w:ascii="Times New Roman" w:hAnsi="Times New Roman" w:cs="Times New Roman"/>
          <w:sz w:val="24"/>
          <w:lang w:val="lv-LV"/>
        </w:rPr>
        <w:t>Navori</w:t>
      </w:r>
      <w:proofErr w:type="spellEnd"/>
      <w:r w:rsidRPr="0093719D">
        <w:rPr>
          <w:rFonts w:ascii="Times New Roman" w:hAnsi="Times New Roman" w:cs="Times New Roman"/>
          <w:sz w:val="24"/>
          <w:lang w:val="lv-LV"/>
        </w:rPr>
        <w:t xml:space="preserve">), bet profesionāla līmeņa satura vadības programmatūru, pie kuras varēsim pieslēgt arī Jūsu vecos ekrānus. </w:t>
      </w:r>
      <w:proofErr w:type="spellStart"/>
      <w:r w:rsidRPr="0093719D">
        <w:rPr>
          <w:rFonts w:ascii="Times New Roman" w:hAnsi="Times New Roman" w:cs="Times New Roman"/>
          <w:sz w:val="24"/>
          <w:lang w:val="lv-LV"/>
        </w:rPr>
        <w:t>Navori</w:t>
      </w:r>
      <w:proofErr w:type="spellEnd"/>
      <w:r w:rsidRPr="0093719D">
        <w:rPr>
          <w:rFonts w:ascii="Times New Roman" w:hAnsi="Times New Roman" w:cs="Times New Roman"/>
          <w:sz w:val="24"/>
          <w:lang w:val="lv-LV"/>
        </w:rPr>
        <w:t xml:space="preserve"> ir daudz ērtāka un vieglāka lietošanā, stabilāka un ar plašāku funkcionalitāti satura pārvaldības programmatūra.</w:t>
      </w:r>
    </w:p>
    <w:p w:rsidR="0093719D" w:rsidRPr="0093719D" w:rsidRDefault="0093719D" w:rsidP="0093719D">
      <w:pPr>
        <w:ind w:firstLine="360"/>
        <w:jc w:val="both"/>
        <w:rPr>
          <w:lang w:eastAsia="lv-LV"/>
        </w:rPr>
      </w:pPr>
      <w:r w:rsidRPr="0093719D">
        <w:rPr>
          <w:b/>
        </w:rPr>
        <w:t>Atbilde:</w:t>
      </w:r>
      <w:r w:rsidRPr="0093719D">
        <w:t xml:space="preserve"> Pasūtītāja rīcībā ir vairāk kā 30 TV monitori integrēti vienotā sistēmā, kas atrodas vairāk kā 15 atsevišķās vietās, tajā skaitā ārpus Rīgas. Ja piegādātājs vēlas piedāvāt alternatīvu variantu, tad tam jānodrošina bez papildus maksas visu šo TV integrāciju jaunajā sistēmā, visu satura pārvaldības datu pārnešanu uz jauno sistēmu, lietotāju apmācību katrā TV uzstādītajā vietā, kā arī jānodrošina uzturēšanu un konsultāciju sniegšana par šo programmatūras izmantošanu bez maksas līdz 2019. gada 31. augustam (</w:t>
      </w:r>
      <w:r w:rsidRPr="0093719D">
        <w:rPr>
          <w:i/>
        </w:rPr>
        <w:t xml:space="preserve">t.i., Pasūtītājam ir spēkā esošs uzturēšanas līgums, kas ir spēkā līdz 2019. gada 31. augustam, līdz ar to jānodrošina šo saistību pārņemšana pilnā apmērā. Sakarā ar to, ka esošajam pakalpojumu sniedzējam šādā situācijā rastos tiesības uz negūtās peļņas atlīdzināšanu, papildus izmaksas šādā gadījumā nav paredzētas). </w:t>
      </w:r>
      <w:r w:rsidRPr="0093719D">
        <w:t xml:space="preserve">Papildus jāsedz izmaksas, kuras saistītas ar serveru uzstādīšanu un konfigurēšanu, tīkla konfigurācijām (būs nepieciešams veikt izmaiņas tīkla konfigurācijā pie ārējā pakalpojuma sniedzēja). Gadījumā, ja paredzēts piedāvāt citu satura vadības sistēmu, papildus jāiesniedz satura vadības sistēmas ražotāja apliecinājums par to, ka satura vadības sistēma </w:t>
      </w:r>
      <w:r w:rsidR="0000303A">
        <w:t>nodroši</w:t>
      </w:r>
      <w:bookmarkStart w:id="0" w:name="_GoBack"/>
      <w:bookmarkEnd w:id="0"/>
      <w:r w:rsidR="0000303A">
        <w:t>na</w:t>
      </w:r>
      <w:r w:rsidR="0000303A" w:rsidRPr="0093719D">
        <w:t xml:space="preserve"> </w:t>
      </w:r>
      <w:proofErr w:type="spellStart"/>
      <w:r w:rsidRPr="0093719D">
        <w:t>Samsung</w:t>
      </w:r>
      <w:proofErr w:type="spellEnd"/>
      <w:r w:rsidRPr="0093719D">
        <w:t xml:space="preserve"> monitoru atbalstu, kā arī apņemšanos nodrošināt satura pārņemšanu, visas satura vadības sistēmas uzturēšanu un apkalpošanu līdz 2019. gada 31. augustam, un jānodrošina visas prasības, kas minētas Iepirkuma nolikuma 1. pielikuma “Tehniskā specifikācija” 5. punktā.</w:t>
      </w:r>
    </w:p>
    <w:p w:rsidR="0093719D" w:rsidRDefault="0093719D" w:rsidP="0093719D">
      <w:pPr>
        <w:pStyle w:val="SLONormal"/>
        <w:spacing w:before="0" w:after="0"/>
        <w:rPr>
          <w:sz w:val="23"/>
          <w:szCs w:val="23"/>
          <w:lang w:val="lv-LV"/>
        </w:rPr>
      </w:pPr>
    </w:p>
    <w:p w:rsidR="00053288" w:rsidRDefault="00647B51" w:rsidP="0093719D">
      <w:pPr>
        <w:ind w:firstLine="0"/>
        <w:jc w:val="both"/>
      </w:pPr>
      <w:r w:rsidRPr="001B2821">
        <w:rPr>
          <w:b/>
        </w:rPr>
        <w:t xml:space="preserve">Ņemot vērā minēto, informējam, ka atklātā konkursa nolikums ar grozījumiem būs pieejams VAS “Tiesu namu aģentūra” mājas lapā internetā </w:t>
      </w:r>
      <w:hyperlink r:id="rId7" w:history="1">
        <w:r w:rsidRPr="001B2821">
          <w:rPr>
            <w:b/>
            <w:color w:val="0000FF"/>
            <w:u w:val="single"/>
          </w:rPr>
          <w:t>www.tna.lv</w:t>
        </w:r>
      </w:hyperlink>
      <w:r w:rsidRPr="001B2821">
        <w:rPr>
          <w:b/>
        </w:rPr>
        <w:t xml:space="preserve"> sadaļā “Publiskie iepirkumi”. Lūdzam sekot līdzi aktuālajai informācijai VAS “Tiesu namu aģentūra” mājas lapā.</w:t>
      </w:r>
    </w:p>
    <w:sectPr w:rsidR="00053288" w:rsidSect="00647B51">
      <w:footerReference w:type="default" r:id="rId8"/>
      <w:pgSz w:w="12240" w:h="15840"/>
      <w:pgMar w:top="450" w:right="90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A3F" w:rsidRDefault="003D1A3F" w:rsidP="00647B51">
      <w:r>
        <w:separator/>
      </w:r>
    </w:p>
  </w:endnote>
  <w:endnote w:type="continuationSeparator" w:id="0">
    <w:p w:rsidR="003D1A3F" w:rsidRDefault="003D1A3F" w:rsidP="0064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13186"/>
      <w:docPartObj>
        <w:docPartGallery w:val="Page Numbers (Bottom of Page)"/>
        <w:docPartUnique/>
      </w:docPartObj>
    </w:sdtPr>
    <w:sdtEndPr/>
    <w:sdtContent>
      <w:p w:rsidR="00647B51" w:rsidRDefault="00647B51">
        <w:pPr>
          <w:pStyle w:val="Kjene"/>
          <w:jc w:val="right"/>
        </w:pPr>
        <w:r>
          <w:fldChar w:fldCharType="begin"/>
        </w:r>
        <w:r>
          <w:instrText>PAGE   \* MERGEFORMAT</w:instrText>
        </w:r>
        <w:r>
          <w:fldChar w:fldCharType="separate"/>
        </w:r>
        <w:r w:rsidR="002040A8">
          <w:rPr>
            <w:noProof/>
          </w:rPr>
          <w:t>1</w:t>
        </w:r>
        <w:r>
          <w:fldChar w:fldCharType="end"/>
        </w:r>
      </w:p>
    </w:sdtContent>
  </w:sdt>
  <w:p w:rsidR="00647B51" w:rsidRDefault="00647B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A3F" w:rsidRDefault="003D1A3F" w:rsidP="00647B51">
      <w:r>
        <w:separator/>
      </w:r>
    </w:p>
  </w:footnote>
  <w:footnote w:type="continuationSeparator" w:id="0">
    <w:p w:rsidR="003D1A3F" w:rsidRDefault="003D1A3F" w:rsidP="0064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928"/>
    <w:multiLevelType w:val="hybridMultilevel"/>
    <w:tmpl w:val="DF2C18C8"/>
    <w:lvl w:ilvl="0" w:tplc="3248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25C44"/>
    <w:multiLevelType w:val="multilevel"/>
    <w:tmpl w:val="06265DB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8BE153B"/>
    <w:multiLevelType w:val="hybridMultilevel"/>
    <w:tmpl w:val="A38261D6"/>
    <w:lvl w:ilvl="0" w:tplc="EE946838">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CC"/>
    <w:rsid w:val="0000303A"/>
    <w:rsid w:val="00053288"/>
    <w:rsid w:val="001F36A8"/>
    <w:rsid w:val="002040A8"/>
    <w:rsid w:val="00301A4C"/>
    <w:rsid w:val="00323211"/>
    <w:rsid w:val="003D1A3F"/>
    <w:rsid w:val="00647B51"/>
    <w:rsid w:val="006713CB"/>
    <w:rsid w:val="008A24BC"/>
    <w:rsid w:val="0093719D"/>
    <w:rsid w:val="00C313CC"/>
    <w:rsid w:val="00E33C27"/>
    <w:rsid w:val="00E40989"/>
    <w:rsid w:val="00E7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F72D5-B9D1-4FF2-9F18-7ED579A1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47B51"/>
    <w:pPr>
      <w:spacing w:after="0" w:line="240" w:lineRule="auto"/>
      <w:ind w:firstLine="425"/>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LONormalChar">
    <w:name w:val="SLO Normal Char"/>
    <w:link w:val="SLONormal"/>
    <w:locked/>
    <w:rsid w:val="00647B51"/>
    <w:rPr>
      <w:kern w:val="24"/>
      <w:szCs w:val="24"/>
      <w:lang w:val="en-GB"/>
    </w:rPr>
  </w:style>
  <w:style w:type="paragraph" w:customStyle="1" w:styleId="SLONormal">
    <w:name w:val="SLO Normal"/>
    <w:link w:val="SLONormalChar"/>
    <w:qFormat/>
    <w:rsid w:val="00647B51"/>
    <w:pPr>
      <w:spacing w:before="120" w:after="120" w:line="240" w:lineRule="auto"/>
      <w:jc w:val="both"/>
    </w:pPr>
    <w:rPr>
      <w:kern w:val="24"/>
      <w:szCs w:val="24"/>
      <w:lang w:val="en-GB"/>
    </w:rPr>
  </w:style>
  <w:style w:type="paragraph" w:customStyle="1" w:styleId="1stlevelheading">
    <w:name w:val="1st level (heading)"/>
    <w:next w:val="SLONormal"/>
    <w:uiPriority w:val="1"/>
    <w:qFormat/>
    <w:rsid w:val="00647B51"/>
    <w:pPr>
      <w:keepNext/>
      <w:numPr>
        <w:numId w:val="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647B51"/>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647B51"/>
    <w:pPr>
      <w:numPr>
        <w:ilvl w:val="2"/>
      </w:numPr>
      <w:outlineLvl w:val="2"/>
    </w:pPr>
    <w:rPr>
      <w:i/>
    </w:rPr>
  </w:style>
  <w:style w:type="paragraph" w:customStyle="1" w:styleId="4thlevelheading">
    <w:name w:val="4th level (heading)"/>
    <w:basedOn w:val="3rdlevelheading"/>
    <w:next w:val="SLONormal"/>
    <w:uiPriority w:val="1"/>
    <w:qFormat/>
    <w:rsid w:val="00647B51"/>
    <w:pPr>
      <w:numPr>
        <w:ilvl w:val="3"/>
      </w:numPr>
      <w:spacing w:after="120"/>
      <w:outlineLvl w:val="3"/>
    </w:pPr>
    <w:rPr>
      <w:b w:val="0"/>
    </w:rPr>
  </w:style>
  <w:style w:type="paragraph" w:customStyle="1" w:styleId="5thlevelheading">
    <w:name w:val="5th level (heading)"/>
    <w:basedOn w:val="4thlevelheading"/>
    <w:next w:val="SLONormal"/>
    <w:uiPriority w:val="1"/>
    <w:qFormat/>
    <w:rsid w:val="00647B51"/>
    <w:pPr>
      <w:numPr>
        <w:ilvl w:val="4"/>
      </w:numPr>
      <w:outlineLvl w:val="4"/>
    </w:pPr>
    <w:rPr>
      <w:i w:val="0"/>
      <w:u w:val="single"/>
    </w:rPr>
  </w:style>
  <w:style w:type="paragraph" w:styleId="Sarakstarindkopa">
    <w:name w:val="List Paragraph"/>
    <w:basedOn w:val="Parasts"/>
    <w:uiPriority w:val="34"/>
    <w:qFormat/>
    <w:rsid w:val="00647B51"/>
    <w:pPr>
      <w:ind w:left="720"/>
      <w:contextualSpacing/>
    </w:pPr>
  </w:style>
  <w:style w:type="paragraph" w:styleId="Galvene">
    <w:name w:val="header"/>
    <w:basedOn w:val="Parasts"/>
    <w:link w:val="GalveneRakstz"/>
    <w:uiPriority w:val="99"/>
    <w:unhideWhenUsed/>
    <w:rsid w:val="00647B51"/>
    <w:pPr>
      <w:tabs>
        <w:tab w:val="center" w:pos="4320"/>
        <w:tab w:val="right" w:pos="8640"/>
      </w:tabs>
    </w:pPr>
  </w:style>
  <w:style w:type="character" w:customStyle="1" w:styleId="GalveneRakstz">
    <w:name w:val="Galvene Rakstz."/>
    <w:basedOn w:val="Noklusjumarindkopasfonts"/>
    <w:link w:val="Galvene"/>
    <w:uiPriority w:val="99"/>
    <w:rsid w:val="00647B51"/>
    <w:rPr>
      <w:rFonts w:ascii="Times New Roman" w:eastAsia="Times New Roman" w:hAnsi="Times New Roman" w:cs="Times New Roman"/>
      <w:sz w:val="24"/>
      <w:szCs w:val="24"/>
      <w:lang w:val="lv-LV"/>
    </w:rPr>
  </w:style>
  <w:style w:type="paragraph" w:styleId="Kjene">
    <w:name w:val="footer"/>
    <w:basedOn w:val="Parasts"/>
    <w:link w:val="KjeneRakstz"/>
    <w:uiPriority w:val="99"/>
    <w:unhideWhenUsed/>
    <w:rsid w:val="00647B51"/>
    <w:pPr>
      <w:tabs>
        <w:tab w:val="center" w:pos="4320"/>
        <w:tab w:val="right" w:pos="8640"/>
      </w:tabs>
    </w:pPr>
  </w:style>
  <w:style w:type="character" w:customStyle="1" w:styleId="KjeneRakstz">
    <w:name w:val="Kājene Rakstz."/>
    <w:basedOn w:val="Noklusjumarindkopasfonts"/>
    <w:link w:val="Kjene"/>
    <w:uiPriority w:val="99"/>
    <w:rsid w:val="00647B51"/>
    <w:rPr>
      <w:rFonts w:ascii="Times New Roman" w:eastAsia="Times New Roman" w:hAnsi="Times New Roman" w:cs="Times New Roman"/>
      <w:sz w:val="24"/>
      <w:szCs w:val="24"/>
      <w:lang w:val="lv-LV"/>
    </w:rPr>
  </w:style>
  <w:style w:type="paragraph" w:styleId="Balonteksts">
    <w:name w:val="Balloon Text"/>
    <w:basedOn w:val="Parasts"/>
    <w:link w:val="BalontekstsRakstz"/>
    <w:uiPriority w:val="99"/>
    <w:semiHidden/>
    <w:unhideWhenUsed/>
    <w:rsid w:val="002040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40A8"/>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2654</Words>
  <Characters>1514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Spalle</dc:creator>
  <cp:keywords/>
  <dc:description/>
  <cp:lastModifiedBy>Inese Spalle</cp:lastModifiedBy>
  <cp:revision>6</cp:revision>
  <cp:lastPrinted>2017-04-24T08:35:00Z</cp:lastPrinted>
  <dcterms:created xsi:type="dcterms:W3CDTF">2018-01-22T10:54:00Z</dcterms:created>
  <dcterms:modified xsi:type="dcterms:W3CDTF">2018-01-23T10:51:00Z</dcterms:modified>
</cp:coreProperties>
</file>